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4652" w14:textId="77777777" w:rsidR="007F0BE2" w:rsidRPr="001D40FF" w:rsidRDefault="007F0BE2" w:rsidP="007F0BE2">
      <w:p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bookmarkStart w:id="0" w:name="OLE_LINK18"/>
      <w:bookmarkStart w:id="1" w:name="OLE_LINK19"/>
      <w:r w:rsidRPr="001D40FF">
        <w:rPr>
          <w:rFonts w:ascii="Netto OT" w:hAnsi="Netto OT" w:cs="Arial"/>
          <w:b/>
          <w:i/>
          <w:color w:val="808080" w:themeColor="background1" w:themeShade="80"/>
          <w:sz w:val="24"/>
          <w:szCs w:val="24"/>
        </w:rPr>
        <w:t>HINWEIS:</w:t>
      </w:r>
    </w:p>
    <w:p w14:paraId="7E286557" w14:textId="77777777" w:rsidR="001D40FF" w:rsidRDefault="007F0BE2" w:rsidP="00BC607D">
      <w:pPr>
        <w:pStyle w:val="Listenabsatz"/>
        <w:numPr>
          <w:ilvl w:val="0"/>
          <w:numId w:val="13"/>
        </w:numPr>
        <w:pBdr>
          <w:top w:val="single" w:sz="4" w:space="1" w:color="auto"/>
          <w:left w:val="single" w:sz="4" w:space="4" w:color="auto"/>
          <w:bottom w:val="single" w:sz="4" w:space="1" w:color="auto"/>
          <w:right w:val="single" w:sz="4" w:space="4" w:color="auto"/>
        </w:pBdr>
        <w:rPr>
          <w:rFonts w:ascii="Netto OT" w:hAnsi="Netto OT" w:cs="Arial"/>
          <w:i/>
          <w:color w:val="808080" w:themeColor="background1" w:themeShade="80"/>
          <w:sz w:val="24"/>
          <w:szCs w:val="24"/>
        </w:rPr>
      </w:pPr>
      <w:r w:rsidRPr="001D40FF">
        <w:rPr>
          <w:rFonts w:ascii="Netto OT" w:hAnsi="Netto OT" w:cs="Arial"/>
          <w:i/>
          <w:color w:val="808080" w:themeColor="background1" w:themeShade="80"/>
          <w:sz w:val="24"/>
          <w:szCs w:val="24"/>
        </w:rPr>
        <w:t>Der beigefügte Patientenaufklärungsbogen dient der Vorbereitung des Aufklärungsgesprächs und der notwendigen Dokumentation entsprechend der</w:t>
      </w:r>
      <w:r w:rsidR="001D40FF" w:rsidRPr="001D40FF">
        <w:rPr>
          <w:rFonts w:ascii="Netto OT" w:hAnsi="Netto OT" w:cs="Arial"/>
          <w:i/>
          <w:color w:val="808080" w:themeColor="background1" w:themeShade="80"/>
          <w:sz w:val="24"/>
          <w:szCs w:val="24"/>
        </w:rPr>
        <w:t xml:space="preserve"> </w:t>
      </w:r>
      <w:r w:rsidRPr="001D40FF">
        <w:rPr>
          <w:rFonts w:ascii="Netto OT" w:hAnsi="Netto OT" w:cs="Arial"/>
          <w:i/>
          <w:color w:val="808080" w:themeColor="background1" w:themeShade="80"/>
          <w:sz w:val="24"/>
          <w:szCs w:val="24"/>
        </w:rPr>
        <w:t xml:space="preserve">neuen gesetzlichen Vorgaben. </w:t>
      </w:r>
    </w:p>
    <w:p w14:paraId="462A1653" w14:textId="56686646" w:rsidR="007F0BE2" w:rsidRPr="001D40FF" w:rsidRDefault="007F0BE2" w:rsidP="00BC607D">
      <w:pPr>
        <w:pStyle w:val="Listenabsatz"/>
        <w:numPr>
          <w:ilvl w:val="0"/>
          <w:numId w:val="13"/>
        </w:numPr>
        <w:pBdr>
          <w:top w:val="single" w:sz="4" w:space="1" w:color="auto"/>
          <w:left w:val="single" w:sz="4" w:space="4" w:color="auto"/>
          <w:bottom w:val="single" w:sz="4" w:space="1" w:color="auto"/>
          <w:right w:val="single" w:sz="4" w:space="4" w:color="auto"/>
        </w:pBdr>
        <w:rPr>
          <w:rFonts w:ascii="Netto OT" w:hAnsi="Netto OT" w:cs="Arial"/>
          <w:i/>
          <w:color w:val="808080" w:themeColor="background1" w:themeShade="80"/>
          <w:sz w:val="24"/>
          <w:szCs w:val="24"/>
        </w:rPr>
      </w:pPr>
      <w:r w:rsidRPr="001D40FF">
        <w:rPr>
          <w:rFonts w:ascii="Netto OT" w:hAnsi="Netto OT" w:cs="Arial"/>
          <w:i/>
          <w:color w:val="808080" w:themeColor="background1" w:themeShade="80"/>
          <w:sz w:val="24"/>
          <w:szCs w:val="24"/>
        </w:rPr>
        <w:t>Der Aufklärungsbogen ersetzt nicht die erforderliche mündliche Aufklärung.</w:t>
      </w:r>
    </w:p>
    <w:p w14:paraId="57A747D7" w14:textId="77777777" w:rsidR="007F0BE2" w:rsidRPr="001D40FF" w:rsidRDefault="007F0BE2" w:rsidP="007F0BE2">
      <w:p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b/>
          <w:i/>
          <w:color w:val="808080" w:themeColor="background1" w:themeShade="80"/>
          <w:sz w:val="24"/>
          <w:szCs w:val="24"/>
        </w:rPr>
        <w:t>Die wichtigsten Punkte des Patientenrechtegesetzes:</w:t>
      </w:r>
    </w:p>
    <w:p w14:paraId="477BED34"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„Der Behandelnde ist verpflichtet, dem Patienten in verständlicher Weise zu Beginn der Behandlung und, soweit erforderlich, in deren Verlauf sämtliche für die Behandlung wesentlichen Umstände zu erläutern, insbesondere die Diagnose, die voraussichtliche gesundheitliche Entwicklung, die Therapie und die zu und nach der Therapie zu ergreifenden Maßnahmen“ (s. § 630c BGB)</w:t>
      </w:r>
    </w:p>
    <w:p w14:paraId="7847C585"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 xml:space="preserve">Nach § 630e BGB ist der Behandler zu eine ausführlichen mündlichen </w:t>
      </w:r>
      <w:proofErr w:type="gramStart"/>
      <w:r w:rsidRPr="001D40FF">
        <w:rPr>
          <w:rFonts w:ascii="Netto OT" w:hAnsi="Netto OT" w:cs="Arial"/>
          <w:i/>
          <w:color w:val="808080" w:themeColor="background1" w:themeShade="80"/>
          <w:sz w:val="24"/>
          <w:szCs w:val="24"/>
        </w:rPr>
        <w:t>Aufklärung  (</w:t>
      </w:r>
      <w:proofErr w:type="gramEnd"/>
      <w:r w:rsidRPr="001D40FF">
        <w:rPr>
          <w:rFonts w:ascii="Netto OT" w:hAnsi="Netto OT" w:cs="Arial"/>
          <w:i/>
          <w:color w:val="808080" w:themeColor="background1" w:themeShade="80"/>
          <w:sz w:val="24"/>
          <w:szCs w:val="24"/>
        </w:rPr>
        <w:t xml:space="preserve">über Art, Umfang, Durchführung, zu erwartende Folgen und Risiken der Maßnahmen sowie ihre Notwendigkeit, Dringlichkeit, Eignung und Erfolgsaussichten im Hinblick auf die Diagnose oder die Therapie) verpflichtet. Bei der Aufklärung ist auch auf Alternativen zur Maßnahme hinzuweisen. </w:t>
      </w:r>
    </w:p>
    <w:p w14:paraId="74717327"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Die Aufklärung muss so rechtzeitig erfolgen, dass der Patient Zeit zum Überlegen hat, bevor er einwilligt. („Der Aufklärung des Patienten bedarf es nicht, wenn die Maßnahme z. B. unaufschiebbar ist oder der Patient auf die Aufklärung ausdrücklich verzichtet hat“, § 630e Abs.3 BGB)</w:t>
      </w:r>
    </w:p>
    <w:p w14:paraId="3F5B987A"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Der Patient kann seine Einwilligung jederzeit widerrufen.</w:t>
      </w:r>
    </w:p>
    <w:p w14:paraId="37F55D28"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Bei der Behandlung einwilligungsunfähiger Patienten bzw. bei beschränkt Geschäftsfähigen ist die Einwilligung eines hierzu Berechtigten einzuholen (z. B. gesetzlicher Vormund), § 630 d BGB.</w:t>
      </w:r>
    </w:p>
    <w:p w14:paraId="5B03A364" w14:textId="77777777" w:rsidR="007F0BE2" w:rsidRPr="001D40FF" w:rsidRDefault="007F0BE2" w:rsidP="007F0BE2">
      <w:pPr>
        <w:pStyle w:val="Listenabsatz"/>
        <w:numPr>
          <w:ilvl w:val="0"/>
          <w:numId w:val="14"/>
        </w:numPr>
        <w:pBdr>
          <w:top w:val="single" w:sz="4" w:space="1" w:color="auto"/>
          <w:left w:val="single" w:sz="4" w:space="4" w:color="auto"/>
          <w:bottom w:val="single" w:sz="4" w:space="1" w:color="auto"/>
          <w:right w:val="single" w:sz="4" w:space="4" w:color="auto"/>
        </w:pBdr>
        <w:rPr>
          <w:rFonts w:ascii="Netto OT" w:hAnsi="Netto OT" w:cs="Arial"/>
          <w:b/>
          <w:i/>
          <w:color w:val="808080" w:themeColor="background1" w:themeShade="80"/>
          <w:sz w:val="24"/>
          <w:szCs w:val="24"/>
        </w:rPr>
      </w:pPr>
      <w:r w:rsidRPr="001D40FF">
        <w:rPr>
          <w:rFonts w:ascii="Netto OT" w:hAnsi="Netto OT" w:cs="Arial"/>
          <w:i/>
          <w:color w:val="808080" w:themeColor="background1" w:themeShade="80"/>
          <w:sz w:val="24"/>
          <w:szCs w:val="24"/>
        </w:rPr>
        <w:t>Bei Minderjährigen ist die Einwilligung i. d. R. von beiden Eltern oder dem Sorgeberechtigten einzuholen. Bei risikoärmeren Behandlungen genügt auch die Einwilligung eines Elternteils, wenn er im Einverständnis mit dem abwesenden Elternteil handelt. Jugendliche haben eine eigene Einwilligungsbefugnis und sind zusätzlich zu den Eltern aufzuklären.</w:t>
      </w:r>
    </w:p>
    <w:p w14:paraId="35A027B1" w14:textId="77777777" w:rsidR="007F0BE2" w:rsidRPr="001D40FF" w:rsidRDefault="007F0BE2" w:rsidP="007F0BE2">
      <w:pPr>
        <w:rPr>
          <w:rFonts w:ascii="Netto OT" w:hAnsi="Netto OT" w:cs="Arial"/>
          <w:b/>
          <w:sz w:val="24"/>
          <w:szCs w:val="24"/>
        </w:rPr>
      </w:pPr>
      <w:r w:rsidRPr="001D40FF">
        <w:rPr>
          <w:rFonts w:ascii="Netto OT" w:hAnsi="Netto OT" w:cs="Arial"/>
          <w:b/>
          <w:sz w:val="24"/>
          <w:szCs w:val="24"/>
        </w:rPr>
        <w:br w:type="page"/>
      </w:r>
    </w:p>
    <w:p w14:paraId="5C1F8E83" w14:textId="77777777" w:rsidR="007F0BE2" w:rsidRPr="001D40FF" w:rsidRDefault="007F0BE2" w:rsidP="001D40FF">
      <w:pPr>
        <w:jc w:val="center"/>
        <w:rPr>
          <w:rFonts w:ascii="Netto OT" w:hAnsi="Netto OT" w:cs="Arial"/>
          <w:b/>
          <w:sz w:val="28"/>
          <w:szCs w:val="28"/>
          <w:u w:val="single"/>
        </w:rPr>
      </w:pPr>
      <w:r w:rsidRPr="001D40FF">
        <w:rPr>
          <w:rFonts w:ascii="Netto OT" w:hAnsi="Netto OT" w:cs="Arial"/>
          <w:b/>
          <w:sz w:val="28"/>
          <w:szCs w:val="28"/>
          <w:u w:val="single"/>
        </w:rPr>
        <w:lastRenderedPageBreak/>
        <w:t>Patientenaufklärung</w:t>
      </w:r>
    </w:p>
    <w:p w14:paraId="41AB0FEE"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 xml:space="preserve">Osteopathie ist eine eigenständige Form der Medizin, die dem Erkennen und Behandeln von Funktionsstörungen und deren Ursachen dient. Die osteopathische Behandlung erfolgt mit den Händen. Der Patient wird in seine Gesamtheit betrachtet. Vor der Behandlung wird der Patient auf Grundlage des Befundes und der Diagnose ausführlich untersucht. </w:t>
      </w:r>
    </w:p>
    <w:p w14:paraId="5A8EFD38" w14:textId="77777777" w:rsidR="007F0BE2" w:rsidRPr="001D40FF" w:rsidRDefault="007F0BE2" w:rsidP="007F0BE2">
      <w:pPr>
        <w:rPr>
          <w:rFonts w:ascii="Netto OT" w:hAnsi="Netto OT" w:cs="Arial"/>
          <w:sz w:val="24"/>
          <w:szCs w:val="24"/>
          <w:u w:val="single"/>
        </w:rPr>
      </w:pPr>
      <w:r w:rsidRPr="001D40FF">
        <w:rPr>
          <w:rFonts w:ascii="Netto OT" w:hAnsi="Netto OT" w:cs="Arial"/>
          <w:sz w:val="24"/>
          <w:szCs w:val="24"/>
          <w:u w:val="single"/>
        </w:rPr>
        <w:t>Anwendungen:</w:t>
      </w:r>
    </w:p>
    <w:p w14:paraId="3A952C6E" w14:textId="77777777" w:rsidR="007F0BE2" w:rsidRPr="001D40FF" w:rsidRDefault="007F0BE2" w:rsidP="007F0BE2">
      <w:pPr>
        <w:pStyle w:val="Listenabsatz"/>
        <w:numPr>
          <w:ilvl w:val="0"/>
          <w:numId w:val="15"/>
        </w:numPr>
        <w:rPr>
          <w:rFonts w:ascii="Netto OT" w:hAnsi="Netto OT" w:cs="Arial"/>
          <w:sz w:val="24"/>
          <w:szCs w:val="24"/>
        </w:rPr>
      </w:pPr>
      <w:r w:rsidRPr="001D40FF">
        <w:rPr>
          <w:rFonts w:ascii="Netto OT" w:hAnsi="Netto OT" w:cs="Arial"/>
          <w:sz w:val="24"/>
          <w:szCs w:val="24"/>
        </w:rPr>
        <w:t>Funktionsstörungen des Stütz- und Bewegungsapparates</w:t>
      </w:r>
    </w:p>
    <w:p w14:paraId="07D63EB2" w14:textId="77777777" w:rsidR="007F0BE2" w:rsidRPr="001D40FF" w:rsidRDefault="007F0BE2" w:rsidP="007F0BE2">
      <w:pPr>
        <w:pStyle w:val="Listenabsatz"/>
        <w:numPr>
          <w:ilvl w:val="0"/>
          <w:numId w:val="15"/>
        </w:numPr>
        <w:rPr>
          <w:rFonts w:ascii="Netto OT" w:hAnsi="Netto OT" w:cs="Arial"/>
          <w:sz w:val="24"/>
          <w:szCs w:val="24"/>
        </w:rPr>
      </w:pPr>
      <w:r w:rsidRPr="001D40FF">
        <w:rPr>
          <w:rFonts w:ascii="Netto OT" w:hAnsi="Netto OT" w:cs="Arial"/>
          <w:sz w:val="24"/>
          <w:szCs w:val="24"/>
        </w:rPr>
        <w:t>Funktionsstörungen der inneren Organe</w:t>
      </w:r>
    </w:p>
    <w:p w14:paraId="412FF81F" w14:textId="77777777" w:rsidR="007F0BE2" w:rsidRPr="001D40FF" w:rsidRDefault="007F0BE2" w:rsidP="007F0BE2">
      <w:pPr>
        <w:pStyle w:val="Listenabsatz"/>
        <w:numPr>
          <w:ilvl w:val="0"/>
          <w:numId w:val="15"/>
        </w:numPr>
        <w:rPr>
          <w:rFonts w:ascii="Netto OT" w:hAnsi="Netto OT" w:cs="Arial"/>
          <w:sz w:val="24"/>
          <w:szCs w:val="24"/>
        </w:rPr>
      </w:pPr>
      <w:r w:rsidRPr="001D40FF">
        <w:rPr>
          <w:rFonts w:ascii="Netto OT" w:hAnsi="Netto OT" w:cs="Arial"/>
          <w:sz w:val="24"/>
          <w:szCs w:val="24"/>
        </w:rPr>
        <w:t>Funktionsstörungen des Nervensystems</w:t>
      </w:r>
    </w:p>
    <w:p w14:paraId="684EA5B6" w14:textId="77777777" w:rsidR="007F0BE2" w:rsidRPr="001D40FF" w:rsidRDefault="007F0BE2" w:rsidP="007F0BE2">
      <w:pPr>
        <w:pStyle w:val="Listenabsatz"/>
        <w:numPr>
          <w:ilvl w:val="0"/>
          <w:numId w:val="15"/>
        </w:numPr>
        <w:rPr>
          <w:rFonts w:ascii="Netto OT" w:hAnsi="Netto OT" w:cs="Arial"/>
          <w:sz w:val="24"/>
          <w:szCs w:val="24"/>
        </w:rPr>
      </w:pPr>
      <w:r w:rsidRPr="001D40FF">
        <w:rPr>
          <w:rFonts w:ascii="Netto OT" w:hAnsi="Netto OT" w:cs="Arial"/>
          <w:sz w:val="24"/>
          <w:szCs w:val="24"/>
        </w:rPr>
        <w:t>Funktionsstörungen des Cranio-</w:t>
      </w:r>
      <w:proofErr w:type="spellStart"/>
      <w:r w:rsidRPr="001D40FF">
        <w:rPr>
          <w:rFonts w:ascii="Netto OT" w:hAnsi="Netto OT" w:cs="Arial"/>
          <w:sz w:val="24"/>
          <w:szCs w:val="24"/>
        </w:rPr>
        <w:t>Sacralen</w:t>
      </w:r>
      <w:proofErr w:type="spellEnd"/>
      <w:r w:rsidRPr="001D40FF">
        <w:rPr>
          <w:rFonts w:ascii="Netto OT" w:hAnsi="Netto OT" w:cs="Arial"/>
          <w:sz w:val="24"/>
          <w:szCs w:val="24"/>
        </w:rPr>
        <w:t xml:space="preserve"> Systems</w:t>
      </w:r>
    </w:p>
    <w:p w14:paraId="2C3818E6" w14:textId="6EC4B99B" w:rsidR="007F0BE2" w:rsidRPr="001D40FF" w:rsidRDefault="007F0BE2" w:rsidP="007F0BE2">
      <w:pPr>
        <w:rPr>
          <w:rFonts w:ascii="Netto OT" w:hAnsi="Netto OT" w:cs="Arial"/>
          <w:sz w:val="24"/>
          <w:szCs w:val="24"/>
          <w:u w:val="single"/>
        </w:rPr>
      </w:pPr>
      <w:r w:rsidRPr="001D40FF">
        <w:rPr>
          <w:rFonts w:ascii="Netto OT" w:hAnsi="Netto OT" w:cs="Arial"/>
          <w:sz w:val="24"/>
          <w:szCs w:val="24"/>
          <w:u w:val="single"/>
        </w:rPr>
        <w:t>Gegenanzeigen/Kontraindikationen</w:t>
      </w:r>
      <w:r w:rsidR="001D40FF" w:rsidRPr="001D40FF">
        <w:rPr>
          <w:rFonts w:ascii="Netto OT" w:hAnsi="Netto OT" w:cs="Arial"/>
          <w:sz w:val="24"/>
          <w:szCs w:val="24"/>
          <w:u w:val="single"/>
        </w:rPr>
        <w:t>:</w:t>
      </w:r>
      <w:r w:rsidRPr="001D40FF">
        <w:rPr>
          <w:rFonts w:ascii="Netto OT" w:hAnsi="Netto OT" w:cs="Arial"/>
          <w:sz w:val="24"/>
          <w:szCs w:val="24"/>
          <w:u w:val="single"/>
        </w:rPr>
        <w:t xml:space="preserve"> </w:t>
      </w:r>
    </w:p>
    <w:p w14:paraId="0B5196A7"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Die Osteopathie ist als Primärbehandlung kontraindiziert bei:</w:t>
      </w:r>
    </w:p>
    <w:p w14:paraId="540D2DF4"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Aneurysmen</w:t>
      </w:r>
    </w:p>
    <w:p w14:paraId="18A8C6B4"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Akuten Entzündungen</w:t>
      </w:r>
    </w:p>
    <w:p w14:paraId="1DDBB1CC"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Infektionserkrankungen</w:t>
      </w:r>
    </w:p>
    <w:p w14:paraId="1040A0C0"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Fieberhaften Erkrankungen</w:t>
      </w:r>
    </w:p>
    <w:p w14:paraId="1A639DB9"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Brüchen</w:t>
      </w:r>
    </w:p>
    <w:p w14:paraId="7AA68FFB" w14:textId="77777777" w:rsidR="007F0BE2" w:rsidRPr="001D40FF" w:rsidRDefault="007F0BE2" w:rsidP="007F0BE2">
      <w:pPr>
        <w:pStyle w:val="Listenabsatz"/>
        <w:numPr>
          <w:ilvl w:val="0"/>
          <w:numId w:val="16"/>
        </w:numPr>
        <w:ind w:left="708" w:hanging="348"/>
        <w:rPr>
          <w:rFonts w:ascii="Netto OT" w:hAnsi="Netto OT" w:cs="Arial"/>
          <w:sz w:val="24"/>
          <w:szCs w:val="24"/>
        </w:rPr>
      </w:pPr>
      <w:r w:rsidRPr="001D40FF">
        <w:rPr>
          <w:rFonts w:ascii="Netto OT" w:hAnsi="Netto OT" w:cs="Arial"/>
          <w:sz w:val="24"/>
          <w:szCs w:val="24"/>
        </w:rPr>
        <w:t>Tumorerkrankungen</w:t>
      </w:r>
    </w:p>
    <w:p w14:paraId="62EE7EDA" w14:textId="77777777" w:rsidR="007F0BE2" w:rsidRPr="001D40FF" w:rsidRDefault="007F0BE2" w:rsidP="007F0BE2">
      <w:pPr>
        <w:pStyle w:val="Listenabsatz"/>
        <w:numPr>
          <w:ilvl w:val="0"/>
          <w:numId w:val="16"/>
        </w:numPr>
        <w:rPr>
          <w:rFonts w:ascii="Netto OT" w:hAnsi="Netto OT" w:cs="Arial"/>
          <w:sz w:val="24"/>
          <w:szCs w:val="24"/>
        </w:rPr>
      </w:pPr>
      <w:r w:rsidRPr="001D40FF">
        <w:rPr>
          <w:rFonts w:ascii="Netto OT" w:hAnsi="Netto OT" w:cs="Arial"/>
          <w:sz w:val="24"/>
          <w:szCs w:val="24"/>
        </w:rPr>
        <w:t>Durchblutungsstörungen des Gehirns</w:t>
      </w:r>
    </w:p>
    <w:p w14:paraId="728555F9" w14:textId="77777777" w:rsidR="007F0BE2" w:rsidRPr="001D40FF" w:rsidRDefault="007F0BE2" w:rsidP="007F0BE2">
      <w:pPr>
        <w:pStyle w:val="Listenabsatz"/>
        <w:numPr>
          <w:ilvl w:val="0"/>
          <w:numId w:val="16"/>
        </w:numPr>
        <w:rPr>
          <w:rFonts w:ascii="Netto OT" w:hAnsi="Netto OT" w:cs="Arial"/>
          <w:sz w:val="24"/>
          <w:szCs w:val="24"/>
        </w:rPr>
      </w:pPr>
      <w:r w:rsidRPr="001D40FF">
        <w:rPr>
          <w:rFonts w:ascii="Netto OT" w:hAnsi="Netto OT" w:cs="Arial"/>
          <w:sz w:val="24"/>
          <w:szCs w:val="24"/>
        </w:rPr>
        <w:t>Bluterkrankheit</w:t>
      </w:r>
    </w:p>
    <w:p w14:paraId="00401710" w14:textId="77777777" w:rsidR="007F0BE2" w:rsidRPr="001D40FF" w:rsidRDefault="007F0BE2" w:rsidP="007F0BE2">
      <w:pPr>
        <w:pStyle w:val="Listenabsatz"/>
        <w:numPr>
          <w:ilvl w:val="0"/>
          <w:numId w:val="16"/>
        </w:numPr>
        <w:rPr>
          <w:rFonts w:ascii="Netto OT" w:hAnsi="Netto OT" w:cs="Arial"/>
          <w:sz w:val="24"/>
          <w:szCs w:val="24"/>
        </w:rPr>
      </w:pPr>
      <w:r w:rsidRPr="001D40FF">
        <w:rPr>
          <w:rFonts w:ascii="Netto OT" w:hAnsi="Netto OT" w:cs="Arial"/>
          <w:sz w:val="24"/>
          <w:szCs w:val="24"/>
        </w:rPr>
        <w:t>Thrombosen</w:t>
      </w:r>
    </w:p>
    <w:p w14:paraId="35C17FFA" w14:textId="77777777" w:rsidR="007F0BE2" w:rsidRPr="001D40FF" w:rsidRDefault="007F0BE2" w:rsidP="007F0BE2">
      <w:pPr>
        <w:pStyle w:val="Listenabsatz"/>
        <w:numPr>
          <w:ilvl w:val="0"/>
          <w:numId w:val="16"/>
        </w:numPr>
        <w:rPr>
          <w:rFonts w:ascii="Netto OT" w:hAnsi="Netto OT" w:cs="Arial"/>
          <w:sz w:val="24"/>
          <w:szCs w:val="24"/>
        </w:rPr>
      </w:pPr>
      <w:r w:rsidRPr="001D40FF">
        <w:rPr>
          <w:rFonts w:ascii="Netto OT" w:hAnsi="Netto OT" w:cs="Arial"/>
          <w:sz w:val="24"/>
          <w:szCs w:val="24"/>
        </w:rPr>
        <w:t xml:space="preserve">spontanen Hämatombildungen </w:t>
      </w:r>
    </w:p>
    <w:p w14:paraId="5B577861"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Risiken der Behandlung sind:</w:t>
      </w:r>
    </w:p>
    <w:p w14:paraId="45B2124E" w14:textId="77777777" w:rsidR="007F0BE2" w:rsidRPr="001D40FF" w:rsidRDefault="007F0BE2" w:rsidP="007F0BE2">
      <w:pPr>
        <w:pStyle w:val="Listenabsatz"/>
        <w:numPr>
          <w:ilvl w:val="0"/>
          <w:numId w:val="11"/>
        </w:numPr>
        <w:rPr>
          <w:rFonts w:ascii="Netto OT" w:hAnsi="Netto OT" w:cs="Arial"/>
          <w:sz w:val="24"/>
          <w:szCs w:val="24"/>
        </w:rPr>
      </w:pPr>
      <w:r w:rsidRPr="001D40FF">
        <w:rPr>
          <w:rFonts w:ascii="Netto OT" w:hAnsi="Netto OT" w:cs="Arial"/>
          <w:sz w:val="24"/>
          <w:szCs w:val="24"/>
        </w:rPr>
        <w:t>Müdigkeit, Schwindel, Kopfschmerzen, Fieber</w:t>
      </w:r>
    </w:p>
    <w:p w14:paraId="5B7517D8" w14:textId="77777777" w:rsidR="007F0BE2" w:rsidRPr="001D40FF" w:rsidRDefault="007F0BE2" w:rsidP="007F0BE2">
      <w:pPr>
        <w:pStyle w:val="Listenabsatz"/>
        <w:numPr>
          <w:ilvl w:val="0"/>
          <w:numId w:val="11"/>
        </w:numPr>
        <w:rPr>
          <w:rFonts w:ascii="Netto OT" w:hAnsi="Netto OT" w:cs="Arial"/>
          <w:sz w:val="24"/>
          <w:szCs w:val="24"/>
        </w:rPr>
      </w:pPr>
      <w:r w:rsidRPr="001D40FF">
        <w:rPr>
          <w:rFonts w:ascii="Netto OT" w:hAnsi="Netto OT" w:cs="Arial"/>
          <w:sz w:val="24"/>
          <w:szCs w:val="24"/>
        </w:rPr>
        <w:t>Schlafstörungen</w:t>
      </w:r>
    </w:p>
    <w:p w14:paraId="3620ADAF" w14:textId="77777777" w:rsidR="007F0BE2" w:rsidRPr="001D40FF" w:rsidRDefault="007F0BE2" w:rsidP="007F0BE2">
      <w:pPr>
        <w:pStyle w:val="Listenabsatz"/>
        <w:numPr>
          <w:ilvl w:val="0"/>
          <w:numId w:val="11"/>
        </w:numPr>
        <w:rPr>
          <w:rFonts w:ascii="Netto OT" w:hAnsi="Netto OT" w:cs="Arial"/>
          <w:sz w:val="24"/>
          <w:szCs w:val="24"/>
        </w:rPr>
      </w:pPr>
      <w:r w:rsidRPr="001D40FF">
        <w:rPr>
          <w:rFonts w:ascii="Netto OT" w:hAnsi="Netto OT" w:cs="Arial"/>
          <w:sz w:val="24"/>
          <w:szCs w:val="24"/>
        </w:rPr>
        <w:t>Kurzfristige Symptomverschlimmerung oder kurzes Akutwerden einer chronischen Entzündung</w:t>
      </w:r>
    </w:p>
    <w:p w14:paraId="1EB3E1DA" w14:textId="77777777" w:rsidR="007F0BE2" w:rsidRPr="001D40FF" w:rsidRDefault="007F0BE2" w:rsidP="007F0BE2">
      <w:pPr>
        <w:pStyle w:val="Listenabsatz"/>
        <w:numPr>
          <w:ilvl w:val="0"/>
          <w:numId w:val="11"/>
        </w:numPr>
        <w:rPr>
          <w:rFonts w:ascii="Netto OT" w:hAnsi="Netto OT" w:cs="Arial"/>
          <w:sz w:val="24"/>
          <w:szCs w:val="24"/>
        </w:rPr>
      </w:pPr>
      <w:r w:rsidRPr="001D40FF">
        <w:rPr>
          <w:rFonts w:ascii="Netto OT" w:hAnsi="Netto OT" w:cs="Arial"/>
          <w:sz w:val="24"/>
          <w:szCs w:val="24"/>
        </w:rPr>
        <w:t>Muskelkaterähnliche Schmerzen</w:t>
      </w:r>
    </w:p>
    <w:p w14:paraId="75EC2269"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Risiken der Wirbelsäulenbehandlung:</w:t>
      </w:r>
    </w:p>
    <w:p w14:paraId="7EF11B83" w14:textId="77777777" w:rsidR="007F0BE2" w:rsidRPr="001D40FF" w:rsidRDefault="007F0BE2" w:rsidP="007F0BE2">
      <w:pPr>
        <w:pStyle w:val="Listenabsatz"/>
        <w:numPr>
          <w:ilvl w:val="0"/>
          <w:numId w:val="12"/>
        </w:numPr>
        <w:rPr>
          <w:rFonts w:ascii="Netto OT" w:hAnsi="Netto OT" w:cs="Arial"/>
          <w:sz w:val="24"/>
          <w:szCs w:val="24"/>
        </w:rPr>
      </w:pPr>
      <w:r w:rsidRPr="001D40FF">
        <w:rPr>
          <w:rFonts w:ascii="Netto OT" w:hAnsi="Netto OT" w:cs="Arial"/>
          <w:sz w:val="24"/>
          <w:szCs w:val="24"/>
        </w:rPr>
        <w:t>Gelegentlich leichte Beschwerden in den Wirbelgelenken und in der Haut</w:t>
      </w:r>
    </w:p>
    <w:p w14:paraId="02B97D16" w14:textId="494EEAEB" w:rsidR="007F0BE2" w:rsidRPr="001D40FF" w:rsidRDefault="007F0BE2" w:rsidP="007F0BE2">
      <w:pPr>
        <w:pStyle w:val="Listenabsatz"/>
        <w:numPr>
          <w:ilvl w:val="0"/>
          <w:numId w:val="12"/>
        </w:numPr>
        <w:rPr>
          <w:rFonts w:ascii="Netto OT" w:hAnsi="Netto OT" w:cs="Arial"/>
          <w:sz w:val="24"/>
          <w:szCs w:val="24"/>
        </w:rPr>
      </w:pPr>
      <w:r w:rsidRPr="001D40FF">
        <w:rPr>
          <w:rFonts w:ascii="Netto OT" w:hAnsi="Netto OT" w:cs="Arial"/>
          <w:sz w:val="24"/>
          <w:szCs w:val="24"/>
        </w:rPr>
        <w:t>In seltenen Fällen (mit einer Wahrscheinlichkeit von 1:400.000 – 1</w:t>
      </w:r>
      <w:r w:rsidR="008C0B50" w:rsidRPr="001D40FF">
        <w:rPr>
          <w:rFonts w:ascii="Netto OT" w:hAnsi="Netto OT" w:cs="Arial"/>
          <w:sz w:val="24"/>
          <w:szCs w:val="24"/>
        </w:rPr>
        <w:t>:</w:t>
      </w:r>
      <w:r w:rsidRPr="001D40FF">
        <w:rPr>
          <w:rFonts w:ascii="Netto OT" w:hAnsi="Netto OT" w:cs="Arial"/>
          <w:sz w:val="24"/>
          <w:szCs w:val="24"/>
        </w:rPr>
        <w:t>2.000.000) kann es nach Behandlung der Wirbelsäule bei entsprechen Voraussetzungen zu einer Hirnblutung, einer Schädigung des Rückenmarks oder einem Schlaganfall kommen.</w:t>
      </w:r>
    </w:p>
    <w:p w14:paraId="26F92D94" w14:textId="77777777" w:rsidR="007743E9" w:rsidRPr="001D40FF" w:rsidRDefault="007743E9" w:rsidP="007F0BE2">
      <w:pPr>
        <w:rPr>
          <w:rFonts w:ascii="Netto OT" w:hAnsi="Netto OT" w:cs="Arial"/>
          <w:sz w:val="24"/>
          <w:szCs w:val="24"/>
        </w:rPr>
      </w:pPr>
    </w:p>
    <w:p w14:paraId="6D6D2565"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 xml:space="preserve">Individuelle Risikofaktoren des Patienten: </w:t>
      </w:r>
    </w:p>
    <w:p w14:paraId="0F40868F" w14:textId="526843C2" w:rsidR="007F0BE2" w:rsidRPr="00EF419B" w:rsidRDefault="007F0BE2" w:rsidP="007F0BE2">
      <w:pPr>
        <w:rPr>
          <w:rFonts w:ascii="Netto OT" w:hAnsi="Netto OT" w:cs="Arial"/>
          <w:sz w:val="24"/>
          <w:szCs w:val="24"/>
          <w:highlight w:val="yellow"/>
        </w:rPr>
      </w:pPr>
      <w:r w:rsidRPr="00EF419B">
        <w:rPr>
          <w:rFonts w:ascii="Netto OT" w:hAnsi="Netto OT" w:cs="Arial"/>
          <w:sz w:val="24"/>
          <w:szCs w:val="24"/>
          <w:highlight w:val="yellow"/>
        </w:rPr>
        <w:t>________________________________________________________________</w:t>
      </w:r>
      <w:r w:rsidR="001D40FF" w:rsidRPr="00EF419B">
        <w:rPr>
          <w:rFonts w:ascii="Netto OT" w:hAnsi="Netto OT" w:cs="Arial"/>
          <w:sz w:val="24"/>
          <w:szCs w:val="24"/>
          <w:highlight w:val="yellow"/>
        </w:rPr>
        <w:t>__</w:t>
      </w:r>
    </w:p>
    <w:p w14:paraId="3976E0F5" w14:textId="4AA0209F" w:rsidR="007F0BE2" w:rsidRPr="00EF419B" w:rsidRDefault="007F0BE2" w:rsidP="007F0BE2">
      <w:pPr>
        <w:rPr>
          <w:rFonts w:ascii="Netto OT" w:hAnsi="Netto OT" w:cs="Arial"/>
          <w:sz w:val="24"/>
          <w:szCs w:val="24"/>
          <w:highlight w:val="yellow"/>
        </w:rPr>
      </w:pP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r>
      <w:r w:rsidRPr="00EF419B">
        <w:rPr>
          <w:rFonts w:ascii="Netto OT" w:hAnsi="Netto OT" w:cs="Arial"/>
          <w:sz w:val="24"/>
          <w:szCs w:val="24"/>
          <w:highlight w:val="yellow"/>
        </w:rPr>
        <w:softHyphen/>
        <w:t>__________________________________________________________________</w:t>
      </w:r>
    </w:p>
    <w:p w14:paraId="20A0FC02" w14:textId="49A3C7A8" w:rsidR="001D40FF" w:rsidRPr="00EF419B" w:rsidRDefault="007F0BE2" w:rsidP="001D40FF">
      <w:pPr>
        <w:rPr>
          <w:rFonts w:ascii="Netto OT" w:hAnsi="Netto OT" w:cs="Arial"/>
          <w:sz w:val="24"/>
          <w:szCs w:val="24"/>
          <w:highlight w:val="yellow"/>
        </w:rPr>
      </w:pPr>
      <w:r w:rsidRPr="00EF419B">
        <w:rPr>
          <w:rFonts w:ascii="Netto OT" w:hAnsi="Netto OT" w:cs="Arial"/>
          <w:sz w:val="24"/>
          <w:szCs w:val="24"/>
          <w:highlight w:val="yellow"/>
        </w:rPr>
        <w:t>__________________________________________________________________</w:t>
      </w:r>
    </w:p>
    <w:p w14:paraId="5E24C02D" w14:textId="0B38917C" w:rsidR="007F0BE2" w:rsidRPr="001D40FF" w:rsidRDefault="007F0BE2" w:rsidP="007F0BE2">
      <w:pPr>
        <w:rPr>
          <w:rFonts w:ascii="Netto OT" w:hAnsi="Netto OT" w:cs="Arial"/>
          <w:sz w:val="24"/>
          <w:szCs w:val="24"/>
        </w:rPr>
      </w:pPr>
      <w:r w:rsidRPr="00EF419B">
        <w:rPr>
          <w:rFonts w:ascii="Netto OT" w:hAnsi="Netto OT" w:cs="Arial"/>
          <w:sz w:val="24"/>
          <w:szCs w:val="24"/>
          <w:highlight w:val="yellow"/>
        </w:rPr>
        <w:t>__________________________________________________________________</w:t>
      </w:r>
    </w:p>
    <w:p w14:paraId="42ED5E08"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 xml:space="preserve">Therapeutische Anmerkungen zum Aufklärungsgespräch: </w:t>
      </w:r>
    </w:p>
    <w:p w14:paraId="273D3106" w14:textId="579EC195" w:rsidR="001D40FF" w:rsidRPr="00EF419B" w:rsidRDefault="007F0BE2" w:rsidP="001D40FF">
      <w:pPr>
        <w:rPr>
          <w:rFonts w:ascii="Netto OT" w:hAnsi="Netto OT" w:cs="Arial"/>
          <w:sz w:val="24"/>
          <w:szCs w:val="24"/>
          <w:highlight w:val="yellow"/>
        </w:rPr>
      </w:pPr>
      <w:r w:rsidRPr="00EF419B">
        <w:rPr>
          <w:rFonts w:ascii="Netto OT" w:hAnsi="Netto OT" w:cs="Arial"/>
          <w:sz w:val="24"/>
          <w:szCs w:val="24"/>
          <w:highlight w:val="yellow"/>
        </w:rPr>
        <w:t>__________________________________________________________________</w:t>
      </w:r>
    </w:p>
    <w:p w14:paraId="718E7E08" w14:textId="00754C05" w:rsidR="007F0BE2" w:rsidRPr="00EF419B" w:rsidRDefault="007F0BE2" w:rsidP="007F0BE2">
      <w:pPr>
        <w:rPr>
          <w:rFonts w:ascii="Netto OT" w:hAnsi="Netto OT" w:cs="Arial"/>
          <w:sz w:val="24"/>
          <w:szCs w:val="24"/>
          <w:highlight w:val="yellow"/>
        </w:rPr>
      </w:pPr>
      <w:r w:rsidRPr="00EF419B">
        <w:rPr>
          <w:rFonts w:ascii="Netto OT" w:hAnsi="Netto OT" w:cs="Arial"/>
          <w:sz w:val="24"/>
          <w:szCs w:val="24"/>
          <w:highlight w:val="yellow"/>
        </w:rPr>
        <w:t>__________________________________________________________________</w:t>
      </w:r>
    </w:p>
    <w:p w14:paraId="0285E45C" w14:textId="2EF21BF5" w:rsidR="007F0BE2" w:rsidRPr="00EF419B" w:rsidRDefault="007F0BE2" w:rsidP="007F0BE2">
      <w:pPr>
        <w:rPr>
          <w:rFonts w:ascii="Netto OT" w:hAnsi="Netto OT" w:cs="Arial"/>
          <w:sz w:val="24"/>
          <w:szCs w:val="24"/>
          <w:highlight w:val="yellow"/>
        </w:rPr>
      </w:pPr>
      <w:r w:rsidRPr="00EF419B">
        <w:rPr>
          <w:rFonts w:ascii="Netto OT" w:hAnsi="Netto OT" w:cs="Arial"/>
          <w:sz w:val="24"/>
          <w:szCs w:val="24"/>
          <w:highlight w:val="yellow"/>
        </w:rPr>
        <w:t>__________________________________________________________________</w:t>
      </w:r>
    </w:p>
    <w:p w14:paraId="4FA7FBE3" w14:textId="1431E9D6" w:rsidR="007F0BE2" w:rsidRPr="001D40FF" w:rsidRDefault="007F0BE2" w:rsidP="007F0BE2">
      <w:pPr>
        <w:rPr>
          <w:rFonts w:ascii="Netto OT" w:hAnsi="Netto OT" w:cs="Arial"/>
          <w:sz w:val="24"/>
          <w:szCs w:val="24"/>
        </w:rPr>
      </w:pPr>
      <w:r w:rsidRPr="00EF419B">
        <w:rPr>
          <w:rFonts w:ascii="Netto OT" w:hAnsi="Netto OT" w:cs="Arial"/>
          <w:sz w:val="24"/>
          <w:szCs w:val="24"/>
          <w:highlight w:val="yellow"/>
        </w:rPr>
        <w:t>__________________________________________________________________</w:t>
      </w:r>
    </w:p>
    <w:p w14:paraId="7A771BC3" w14:textId="00E32EF2" w:rsidR="007F0BE2" w:rsidRPr="001D40FF" w:rsidRDefault="007F0BE2" w:rsidP="007F0BE2">
      <w:pPr>
        <w:rPr>
          <w:rFonts w:ascii="Netto OT" w:hAnsi="Netto OT" w:cs="Arial"/>
          <w:sz w:val="24"/>
          <w:szCs w:val="24"/>
        </w:rPr>
      </w:pPr>
      <w:r w:rsidRPr="001D40FF">
        <w:rPr>
          <w:rFonts w:ascii="Netto OT" w:hAnsi="Netto OT" w:cs="Arial"/>
          <w:sz w:val="24"/>
          <w:szCs w:val="24"/>
        </w:rPr>
        <w:t>Ich erkläre hiermit, umfassend und verständlich mündlich gem</w:t>
      </w:r>
      <w:r w:rsidR="00EF419B">
        <w:rPr>
          <w:rFonts w:ascii="Netto OT" w:hAnsi="Netto OT" w:cs="Arial"/>
          <w:sz w:val="24"/>
          <w:szCs w:val="24"/>
        </w:rPr>
        <w:t>äß</w:t>
      </w:r>
      <w:r w:rsidRPr="001D40FF">
        <w:rPr>
          <w:rFonts w:ascii="Netto OT" w:hAnsi="Netto OT" w:cs="Arial"/>
          <w:sz w:val="24"/>
          <w:szCs w:val="24"/>
        </w:rPr>
        <w:t xml:space="preserve"> obigem Text durch Frau/Herrn</w:t>
      </w:r>
      <w:r w:rsidR="00EF419B">
        <w:rPr>
          <w:rFonts w:ascii="Netto OT" w:hAnsi="Netto OT" w:cs="Arial"/>
          <w:sz w:val="24"/>
          <w:szCs w:val="24"/>
        </w:rPr>
        <w:t xml:space="preserve"> </w:t>
      </w:r>
      <w:r w:rsidRPr="00EF419B">
        <w:rPr>
          <w:rFonts w:ascii="Netto OT" w:hAnsi="Netto OT" w:cs="Arial"/>
          <w:sz w:val="24"/>
          <w:szCs w:val="24"/>
          <w:highlight w:val="yellow"/>
        </w:rPr>
        <w:t>……………</w:t>
      </w:r>
      <w:r w:rsidR="00EF419B" w:rsidRPr="00EF419B">
        <w:rPr>
          <w:rFonts w:ascii="Netto OT" w:hAnsi="Netto OT" w:cs="Arial"/>
          <w:sz w:val="24"/>
          <w:szCs w:val="24"/>
          <w:highlight w:val="yellow"/>
        </w:rPr>
        <w:t>………………</w:t>
      </w:r>
      <w:proofErr w:type="gramStart"/>
      <w:r w:rsidR="00EF419B" w:rsidRPr="00EF419B">
        <w:rPr>
          <w:rFonts w:ascii="Netto OT" w:hAnsi="Netto OT" w:cs="Arial"/>
          <w:sz w:val="24"/>
          <w:szCs w:val="24"/>
          <w:highlight w:val="yellow"/>
        </w:rPr>
        <w:t>…….</w:t>
      </w:r>
      <w:proofErr w:type="gramEnd"/>
      <w:r w:rsidR="00EF419B" w:rsidRPr="00EF419B">
        <w:rPr>
          <w:rFonts w:ascii="Netto OT" w:hAnsi="Netto OT" w:cs="Arial"/>
          <w:sz w:val="24"/>
          <w:szCs w:val="24"/>
          <w:highlight w:val="yellow"/>
        </w:rPr>
        <w:t>.</w:t>
      </w:r>
      <w:r w:rsidRPr="00EF419B">
        <w:rPr>
          <w:rFonts w:ascii="Netto OT" w:hAnsi="Netto OT" w:cs="Arial"/>
          <w:sz w:val="24"/>
          <w:szCs w:val="24"/>
          <w:highlight w:val="yellow"/>
        </w:rPr>
        <w:t>…………</w:t>
      </w:r>
      <w:r w:rsidR="00EF419B">
        <w:rPr>
          <w:rFonts w:ascii="Netto OT" w:hAnsi="Netto OT" w:cs="Arial"/>
          <w:sz w:val="24"/>
          <w:szCs w:val="24"/>
        </w:rPr>
        <w:t xml:space="preserve"> </w:t>
      </w:r>
      <w:r w:rsidRPr="001D40FF">
        <w:rPr>
          <w:rFonts w:ascii="Netto OT" w:hAnsi="Netto OT" w:cs="Arial"/>
          <w:sz w:val="24"/>
          <w:szCs w:val="24"/>
        </w:rPr>
        <w:t>über die Untersuchung und Behandlung durch Osteopathie aufgeklärt worden zu sein.</w:t>
      </w:r>
    </w:p>
    <w:p w14:paraId="4671020C"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Ich wünsche die Behandlung mittels Osteopathie.</w:t>
      </w:r>
    </w:p>
    <w:p w14:paraId="78686A16" w14:textId="77777777" w:rsidR="007F0BE2" w:rsidRPr="001D40FF" w:rsidRDefault="007F0BE2" w:rsidP="007F0BE2">
      <w:pPr>
        <w:rPr>
          <w:rFonts w:ascii="Netto OT" w:hAnsi="Netto OT" w:cs="Arial"/>
          <w:sz w:val="24"/>
          <w:szCs w:val="24"/>
        </w:rPr>
      </w:pPr>
      <w:r w:rsidRPr="001D40FF">
        <w:rPr>
          <w:rFonts w:ascii="Netto OT" w:hAnsi="Netto OT" w:cs="Arial"/>
          <w:sz w:val="24"/>
          <w:szCs w:val="24"/>
        </w:rPr>
        <w:t>Bei Gesundheitsstörungen werde ich sofort den Therapeuten bzw. einen Arzt verständigen.</w:t>
      </w:r>
    </w:p>
    <w:p w14:paraId="102955A3" w14:textId="59E47B86" w:rsidR="007F0BE2" w:rsidRDefault="007F0BE2" w:rsidP="007F0BE2">
      <w:pPr>
        <w:rPr>
          <w:rFonts w:ascii="Netto OT" w:hAnsi="Netto OT" w:cs="Arial"/>
          <w:sz w:val="24"/>
          <w:szCs w:val="24"/>
        </w:rPr>
      </w:pPr>
      <w:r w:rsidRPr="001D40FF">
        <w:rPr>
          <w:rFonts w:ascii="Netto OT" w:hAnsi="Netto OT" w:cs="Arial"/>
          <w:sz w:val="24"/>
          <w:szCs w:val="24"/>
        </w:rPr>
        <w:t>Eine Gewähr für einen Erfolg kann nicht übernommen werden.</w:t>
      </w:r>
    </w:p>
    <w:p w14:paraId="65E8D795" w14:textId="77777777" w:rsidR="00783CFE" w:rsidRPr="001D40FF" w:rsidRDefault="00783CFE" w:rsidP="007F0BE2">
      <w:pPr>
        <w:rPr>
          <w:rFonts w:ascii="Netto OT" w:hAnsi="Netto OT" w:cs="Arial"/>
          <w:sz w:val="24"/>
          <w:szCs w:val="24"/>
        </w:rPr>
      </w:pPr>
    </w:p>
    <w:p w14:paraId="1CC70F1B" w14:textId="6F7C3635" w:rsidR="007F0BE2" w:rsidRPr="001D40FF" w:rsidRDefault="007F0BE2" w:rsidP="007F0BE2">
      <w:pPr>
        <w:rPr>
          <w:rFonts w:ascii="Netto OT" w:hAnsi="Netto OT" w:cs="Arial"/>
          <w:sz w:val="24"/>
          <w:szCs w:val="24"/>
        </w:rPr>
      </w:pPr>
      <w:r w:rsidRPr="001D40FF">
        <w:rPr>
          <w:rFonts w:ascii="Netto OT" w:hAnsi="Netto OT" w:cs="Arial"/>
          <w:sz w:val="24"/>
          <w:szCs w:val="24"/>
        </w:rPr>
        <w:t>Name des Patienten</w:t>
      </w:r>
      <w:r w:rsidR="00783CFE">
        <w:rPr>
          <w:rFonts w:ascii="Netto OT" w:hAnsi="Netto OT" w:cs="Arial"/>
          <w:sz w:val="24"/>
          <w:szCs w:val="24"/>
        </w:rPr>
        <w:t xml:space="preserve"> (in Druckbuchstaben)</w:t>
      </w:r>
      <w:r w:rsidRPr="001D40FF">
        <w:rPr>
          <w:rFonts w:ascii="Netto OT" w:hAnsi="Netto OT" w:cs="Arial"/>
          <w:sz w:val="24"/>
          <w:szCs w:val="24"/>
        </w:rPr>
        <w:t xml:space="preserve">: </w:t>
      </w:r>
      <w:r w:rsidRPr="00EF419B">
        <w:rPr>
          <w:rFonts w:ascii="Netto OT" w:hAnsi="Netto OT" w:cs="Arial"/>
          <w:sz w:val="24"/>
          <w:szCs w:val="24"/>
          <w:highlight w:val="yellow"/>
        </w:rPr>
        <w:t>……</w:t>
      </w:r>
      <w:r w:rsidR="00EF419B" w:rsidRPr="00EF419B">
        <w:rPr>
          <w:rFonts w:ascii="Netto OT" w:hAnsi="Netto OT" w:cs="Arial"/>
          <w:sz w:val="24"/>
          <w:szCs w:val="24"/>
          <w:highlight w:val="yellow"/>
        </w:rPr>
        <w:t>…………………………………</w:t>
      </w:r>
      <w:proofErr w:type="gramStart"/>
      <w:r w:rsidR="00EF419B" w:rsidRPr="00EF419B">
        <w:rPr>
          <w:rFonts w:ascii="Netto OT" w:hAnsi="Netto OT" w:cs="Arial"/>
          <w:sz w:val="24"/>
          <w:szCs w:val="24"/>
          <w:highlight w:val="yellow"/>
        </w:rPr>
        <w:t>…….</w:t>
      </w:r>
      <w:proofErr w:type="gramEnd"/>
      <w:r w:rsidR="00EF419B" w:rsidRPr="00EF419B">
        <w:rPr>
          <w:rFonts w:ascii="Netto OT" w:hAnsi="Netto OT" w:cs="Arial"/>
          <w:sz w:val="24"/>
          <w:szCs w:val="24"/>
          <w:highlight w:val="yellow"/>
        </w:rPr>
        <w:t>.</w:t>
      </w:r>
      <w:r w:rsidRPr="00EF419B">
        <w:rPr>
          <w:rFonts w:ascii="Netto OT" w:hAnsi="Netto OT" w:cs="Arial"/>
          <w:sz w:val="24"/>
          <w:szCs w:val="24"/>
          <w:highlight w:val="yellow"/>
        </w:rPr>
        <w:t>……………………………………….</w:t>
      </w:r>
    </w:p>
    <w:p w14:paraId="2D9F9847" w14:textId="59FBE38D" w:rsidR="007F0BE2" w:rsidRDefault="007F0BE2" w:rsidP="007F0BE2">
      <w:pPr>
        <w:rPr>
          <w:rFonts w:ascii="Netto OT" w:hAnsi="Netto OT" w:cs="Arial"/>
          <w:sz w:val="24"/>
          <w:szCs w:val="24"/>
        </w:rPr>
      </w:pPr>
      <w:r w:rsidRPr="001D40FF">
        <w:rPr>
          <w:rFonts w:ascii="Netto OT" w:hAnsi="Netto OT" w:cs="Arial"/>
          <w:sz w:val="24"/>
          <w:szCs w:val="24"/>
        </w:rPr>
        <w:t xml:space="preserve">Datum: </w:t>
      </w:r>
      <w:r w:rsidRPr="00EF419B">
        <w:rPr>
          <w:rFonts w:ascii="Netto OT" w:hAnsi="Netto OT" w:cs="Arial"/>
          <w:sz w:val="24"/>
          <w:szCs w:val="24"/>
          <w:highlight w:val="yellow"/>
        </w:rPr>
        <w:t>…………………</w:t>
      </w:r>
      <w:r w:rsidR="00EF419B" w:rsidRPr="00EF419B">
        <w:rPr>
          <w:rFonts w:ascii="Netto OT" w:hAnsi="Netto OT" w:cs="Arial"/>
          <w:sz w:val="24"/>
          <w:szCs w:val="24"/>
          <w:highlight w:val="yellow"/>
        </w:rPr>
        <w:t>…..</w:t>
      </w:r>
    </w:p>
    <w:p w14:paraId="6E3730FB" w14:textId="23A3B24C" w:rsidR="00DC1DA8" w:rsidRPr="00DC1DA8" w:rsidRDefault="00DC1DA8" w:rsidP="007F0BE2">
      <w:pPr>
        <w:rPr>
          <w:rFonts w:ascii="Netto OT" w:hAnsi="Netto OT" w:cs="Arial"/>
          <w:sz w:val="24"/>
          <w:szCs w:val="24"/>
          <w:u w:val="single"/>
        </w:rPr>
      </w:pPr>
      <w:r w:rsidRPr="00DC1DA8">
        <w:rPr>
          <w:rFonts w:ascii="Netto OT" w:hAnsi="Netto OT" w:cs="Arial"/>
          <w:sz w:val="24"/>
          <w:szCs w:val="24"/>
          <w:u w:val="single"/>
        </w:rPr>
        <w:t xml:space="preserve">Eine Kopie dieses Dokuments habe ich erhalten. </w:t>
      </w:r>
    </w:p>
    <w:p w14:paraId="08ADE4A9" w14:textId="77777777" w:rsidR="00783CFE" w:rsidRDefault="00783CFE" w:rsidP="007F0BE2">
      <w:pPr>
        <w:rPr>
          <w:rFonts w:ascii="Netto OT" w:hAnsi="Netto OT" w:cs="Arial"/>
          <w:sz w:val="24"/>
          <w:szCs w:val="24"/>
        </w:rPr>
      </w:pPr>
    </w:p>
    <w:p w14:paraId="5EA1A05A" w14:textId="30A36D89" w:rsidR="007F0BE2" w:rsidRPr="001D40FF" w:rsidRDefault="007F0BE2" w:rsidP="007F0BE2">
      <w:pPr>
        <w:rPr>
          <w:rFonts w:ascii="Netto OT" w:hAnsi="Netto OT" w:cs="Arial"/>
          <w:sz w:val="24"/>
          <w:szCs w:val="24"/>
        </w:rPr>
      </w:pPr>
      <w:r w:rsidRPr="001D40FF">
        <w:rPr>
          <w:rFonts w:ascii="Netto OT" w:hAnsi="Netto OT" w:cs="Arial"/>
          <w:sz w:val="24"/>
          <w:szCs w:val="24"/>
        </w:rPr>
        <w:t xml:space="preserve">Unterschrift des Patienten: </w:t>
      </w:r>
      <w:r w:rsidRPr="00EF419B">
        <w:rPr>
          <w:rFonts w:ascii="Netto OT" w:hAnsi="Netto OT" w:cs="Arial"/>
          <w:sz w:val="24"/>
          <w:szCs w:val="24"/>
          <w:highlight w:val="yellow"/>
        </w:rPr>
        <w:t>………………………………………</w:t>
      </w:r>
    </w:p>
    <w:p w14:paraId="5DA54A1F" w14:textId="5DFE73ED" w:rsidR="007F0BE2" w:rsidRDefault="007F0BE2" w:rsidP="007F0BE2">
      <w:pPr>
        <w:rPr>
          <w:rFonts w:ascii="Netto OT" w:hAnsi="Netto OT" w:cs="Arial"/>
          <w:sz w:val="24"/>
          <w:szCs w:val="24"/>
        </w:rPr>
      </w:pPr>
      <w:r w:rsidRPr="001D40FF">
        <w:rPr>
          <w:rFonts w:ascii="Netto OT" w:hAnsi="Netto OT" w:cs="Arial"/>
          <w:sz w:val="24"/>
          <w:szCs w:val="24"/>
        </w:rPr>
        <w:t>Ich verzichte auf die Information und Aufklärung und wünsche dennoch die Behandlung durch Osteopathie.</w:t>
      </w:r>
    </w:p>
    <w:p w14:paraId="05B22983" w14:textId="77777777" w:rsidR="001D40FF" w:rsidRPr="001D40FF" w:rsidRDefault="001D40FF" w:rsidP="007F0BE2">
      <w:pPr>
        <w:rPr>
          <w:rFonts w:ascii="Netto OT" w:hAnsi="Netto OT" w:cs="Arial"/>
          <w:sz w:val="24"/>
          <w:szCs w:val="24"/>
        </w:rPr>
      </w:pPr>
    </w:p>
    <w:p w14:paraId="29195E41" w14:textId="5B79098C" w:rsidR="007F0BE2" w:rsidRPr="001D40FF" w:rsidRDefault="007F0BE2" w:rsidP="007F0BE2">
      <w:pPr>
        <w:rPr>
          <w:rFonts w:ascii="Netto OT" w:hAnsi="Netto OT" w:cs="Arial"/>
          <w:sz w:val="24"/>
          <w:szCs w:val="24"/>
        </w:rPr>
      </w:pPr>
      <w:r w:rsidRPr="001D40FF">
        <w:rPr>
          <w:rFonts w:ascii="Netto OT" w:hAnsi="Netto OT" w:cs="Arial"/>
          <w:sz w:val="24"/>
          <w:szCs w:val="24"/>
        </w:rPr>
        <w:lastRenderedPageBreak/>
        <w:t xml:space="preserve">Unterschrift des Patienten: </w:t>
      </w:r>
      <w:r w:rsidR="001D40FF" w:rsidRPr="00EF419B">
        <w:rPr>
          <w:rFonts w:ascii="Netto OT" w:hAnsi="Netto OT" w:cs="Arial"/>
          <w:sz w:val="24"/>
          <w:szCs w:val="24"/>
          <w:highlight w:val="yellow"/>
        </w:rPr>
        <w:t>…………………………………</w:t>
      </w:r>
      <w:proofErr w:type="gramStart"/>
      <w:r w:rsidR="001D40FF" w:rsidRPr="00EF419B">
        <w:rPr>
          <w:rFonts w:ascii="Netto OT" w:hAnsi="Netto OT" w:cs="Arial"/>
          <w:sz w:val="24"/>
          <w:szCs w:val="24"/>
          <w:highlight w:val="yellow"/>
        </w:rPr>
        <w:t>…….</w:t>
      </w:r>
      <w:proofErr w:type="gramEnd"/>
      <w:r w:rsidRPr="00EF419B">
        <w:rPr>
          <w:rFonts w:ascii="Netto OT" w:hAnsi="Netto OT" w:cs="Arial"/>
          <w:sz w:val="24"/>
          <w:szCs w:val="24"/>
          <w:highlight w:val="yellow"/>
        </w:rPr>
        <w:t>………………………………………</w:t>
      </w:r>
    </w:p>
    <w:p w14:paraId="6D644471" w14:textId="1EEF34F9" w:rsidR="007F0BE2" w:rsidRDefault="007F0BE2" w:rsidP="007F0BE2">
      <w:pPr>
        <w:rPr>
          <w:rFonts w:ascii="Netto OT" w:hAnsi="Netto OT" w:cs="Arial"/>
          <w:sz w:val="24"/>
          <w:szCs w:val="24"/>
        </w:rPr>
      </w:pPr>
    </w:p>
    <w:p w14:paraId="59CFF8A4" w14:textId="268CBD94" w:rsidR="001D40FF" w:rsidRDefault="001D40FF" w:rsidP="007F0BE2">
      <w:pPr>
        <w:rPr>
          <w:rFonts w:ascii="Netto OT" w:hAnsi="Netto OT" w:cs="Arial"/>
          <w:sz w:val="24"/>
          <w:szCs w:val="24"/>
        </w:rPr>
      </w:pPr>
    </w:p>
    <w:p w14:paraId="00518B12" w14:textId="446AC9A7" w:rsidR="00EF419B" w:rsidRPr="001D40FF" w:rsidRDefault="00EF419B" w:rsidP="007F0BE2">
      <w:pPr>
        <w:rPr>
          <w:rFonts w:ascii="Netto OT" w:hAnsi="Netto OT" w:cs="Arial"/>
          <w:sz w:val="24"/>
          <w:szCs w:val="24"/>
        </w:rPr>
      </w:pPr>
      <w:r w:rsidRPr="00EF419B">
        <w:rPr>
          <w:rFonts w:ascii="Netto OT" w:hAnsi="Netto OT" w:cs="Arial"/>
          <w:sz w:val="24"/>
          <w:szCs w:val="24"/>
          <w:highlight w:val="yellow"/>
        </w:rPr>
        <w:t>………………………………………………………………</w:t>
      </w:r>
    </w:p>
    <w:p w14:paraId="20A8F4D5" w14:textId="25201BF5" w:rsidR="003B4971" w:rsidRPr="001D40FF" w:rsidRDefault="007F0BE2" w:rsidP="00B0191C">
      <w:pPr>
        <w:rPr>
          <w:rFonts w:ascii="Netto OT" w:hAnsi="Netto OT" w:cs="Arial"/>
          <w:sz w:val="24"/>
          <w:szCs w:val="24"/>
        </w:rPr>
      </w:pPr>
      <w:r w:rsidRPr="001D40FF">
        <w:rPr>
          <w:rFonts w:ascii="Netto OT" w:hAnsi="Netto OT" w:cs="Arial"/>
          <w:sz w:val="24"/>
          <w:szCs w:val="24"/>
        </w:rPr>
        <w:t>Praxisstempel, Unterschrift</w:t>
      </w:r>
      <w:bookmarkEnd w:id="0"/>
      <w:bookmarkEnd w:id="1"/>
    </w:p>
    <w:sectPr w:rsidR="003B4971" w:rsidRPr="001D40FF" w:rsidSect="00FF780A">
      <w:headerReference w:type="even" r:id="rId7"/>
      <w:headerReference w:type="default" r:id="rId8"/>
      <w:footerReference w:type="even" r:id="rId9"/>
      <w:footerReference w:type="default" r:id="rId10"/>
      <w:headerReference w:type="first" r:id="rId11"/>
      <w:footerReference w:type="first" r:id="rId12"/>
      <w:pgSz w:w="11906" w:h="16838"/>
      <w:pgMar w:top="1921" w:right="1417" w:bottom="7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8622" w14:textId="77777777" w:rsidR="001A487F" w:rsidRDefault="001A487F" w:rsidP="00105369">
      <w:pPr>
        <w:spacing w:after="0" w:line="240" w:lineRule="auto"/>
      </w:pPr>
      <w:r>
        <w:separator/>
      </w:r>
    </w:p>
  </w:endnote>
  <w:endnote w:type="continuationSeparator" w:id="0">
    <w:p w14:paraId="2DF07E69" w14:textId="77777777" w:rsidR="001A487F" w:rsidRDefault="001A487F" w:rsidP="0010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tto OT">
    <w:altName w:val="Calibri"/>
    <w:panose1 w:val="00000000000000000000"/>
    <w:charset w:val="00"/>
    <w:family w:val="swiss"/>
    <w:notTrueType/>
    <w:pitch w:val="variable"/>
    <w:sig w:usb0="A00000EF" w:usb1="4000E07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D2B1" w14:textId="77777777" w:rsidR="00555CB4" w:rsidRDefault="00555C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6731"/>
      <w:docPartObj>
        <w:docPartGallery w:val="Page Numbers (Bottom of Page)"/>
        <w:docPartUnique/>
      </w:docPartObj>
    </w:sdtPr>
    <w:sdtContent>
      <w:p w14:paraId="70689E3A" w14:textId="0B9863B7" w:rsidR="009C3492" w:rsidRDefault="009C3492">
        <w:pPr>
          <w:pStyle w:val="Fuzeile"/>
          <w:jc w:val="center"/>
        </w:pPr>
        <w:r>
          <w:fldChar w:fldCharType="begin"/>
        </w:r>
        <w:r>
          <w:instrText>PAGE   \* MERGEFORMAT</w:instrText>
        </w:r>
        <w:r>
          <w:fldChar w:fldCharType="separate"/>
        </w:r>
        <w:r w:rsidR="00CD667F">
          <w:rPr>
            <w:noProof/>
          </w:rPr>
          <w:t>3</w:t>
        </w:r>
        <w:r>
          <w:fldChar w:fldCharType="end"/>
        </w:r>
      </w:p>
    </w:sdtContent>
  </w:sdt>
  <w:p w14:paraId="0AD612CF" w14:textId="77777777" w:rsidR="009C3492" w:rsidRDefault="009C34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618B" w14:textId="77777777" w:rsidR="00555CB4" w:rsidRDefault="00555C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2574" w14:textId="77777777" w:rsidR="001A487F" w:rsidRDefault="001A487F" w:rsidP="00105369">
      <w:pPr>
        <w:spacing w:after="0" w:line="240" w:lineRule="auto"/>
      </w:pPr>
      <w:r>
        <w:separator/>
      </w:r>
    </w:p>
  </w:footnote>
  <w:footnote w:type="continuationSeparator" w:id="0">
    <w:p w14:paraId="3EB25195" w14:textId="77777777" w:rsidR="001A487F" w:rsidRDefault="001A487F" w:rsidP="00105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C982" w14:textId="77777777" w:rsidR="00555CB4" w:rsidRDefault="00555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B6BF" w14:textId="42DDB7DC" w:rsidR="00105369" w:rsidRDefault="00555CB4" w:rsidP="00817BC2">
    <w:pPr>
      <w:pStyle w:val="Kopfzeile"/>
      <w:jc w:val="right"/>
    </w:pPr>
    <w:r>
      <w:rPr>
        <w:noProof/>
      </w:rPr>
      <mc:AlternateContent>
        <mc:Choice Requires="wps">
          <w:drawing>
            <wp:anchor distT="0" distB="0" distL="114300" distR="114300" simplePos="0" relativeHeight="251661312" behindDoc="0" locked="0" layoutInCell="1" allowOverlap="1" wp14:anchorId="10FC245F" wp14:editId="69A931E8">
              <wp:simplePos x="0" y="0"/>
              <wp:positionH relativeFrom="column">
                <wp:posOffset>4386580</wp:posOffset>
              </wp:positionH>
              <wp:positionV relativeFrom="paragraph">
                <wp:posOffset>-113202</wp:posOffset>
              </wp:positionV>
              <wp:extent cx="1828800" cy="1828800"/>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98AA8E" w14:textId="77777777" w:rsidR="00FF780A" w:rsidRPr="00C25BA1" w:rsidRDefault="00FF780A" w:rsidP="00C25BA1">
                          <w:pPr>
                            <w:pStyle w:val="Kopfzeile"/>
                            <w:rPr>
                              <w:rFonts w:ascii="Netto OT" w:hAnsi="Netto OT"/>
                              <w:color w:val="B8CCE4" w:themeColor="accent1" w:themeTint="66"/>
                              <w:sz w:val="40"/>
                              <w:szCs w:val="40"/>
                            </w:rPr>
                          </w:pPr>
                          <w:r w:rsidRPr="00817BC2">
                            <w:rPr>
                              <w:rFonts w:ascii="Netto OT" w:hAnsi="Netto OT"/>
                              <w:color w:val="B8CCE4" w:themeColor="accent1" w:themeTint="66"/>
                              <w:sz w:val="40"/>
                              <w:szCs w:val="40"/>
                            </w:rPr>
                            <w:t>VOD-Muster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FC245F" id="_x0000_t202" coordsize="21600,21600" o:spt="202" path="m,l,21600r21600,l21600,xe">
              <v:stroke joinstyle="miter"/>
              <v:path gradientshapeok="t" o:connecttype="rect"/>
            </v:shapetype>
            <v:shape id="Textfeld 4" o:spid="_x0000_s1026" type="#_x0000_t202" style="position:absolute;left:0;text-align:left;margin-left:345.4pt;margin-top:-8.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" filled="f" stroked="f" strokeweight=".5pt">
              <v:textbox style="mso-fit-shape-to-text:t">
                <w:txbxContent>
                  <w:p w14:paraId="4098AA8E" w14:textId="77777777" w:rsidR="00FF780A" w:rsidRPr="00C25BA1" w:rsidRDefault="00FF780A" w:rsidP="00C25BA1">
                    <w:pPr>
                      <w:pStyle w:val="Kopfzeile"/>
                      <w:rPr>
                        <w:rFonts w:ascii="Netto OT" w:hAnsi="Netto OT"/>
                        <w:color w:val="B8CCE4" w:themeColor="accent1" w:themeTint="66"/>
                        <w:sz w:val="40"/>
                        <w:szCs w:val="40"/>
                      </w:rPr>
                    </w:pPr>
                    <w:r w:rsidRPr="00817BC2">
                      <w:rPr>
                        <w:rFonts w:ascii="Netto OT" w:hAnsi="Netto OT"/>
                        <w:color w:val="B8CCE4" w:themeColor="accent1" w:themeTint="66"/>
                        <w:sz w:val="40"/>
                        <w:szCs w:val="40"/>
                      </w:rPr>
                      <w:t>VOD-Muster</w:t>
                    </w:r>
                  </w:p>
                </w:txbxContent>
              </v:textbox>
              <w10:wrap type="square"/>
            </v:shape>
          </w:pict>
        </mc:Fallback>
      </mc:AlternateContent>
    </w:r>
    <w:r w:rsidR="00105369">
      <w:rPr>
        <w:noProof/>
        <w:lang w:eastAsia="de-DE"/>
      </w:rPr>
      <mc:AlternateContent>
        <mc:Choice Requires="wps">
          <w:drawing>
            <wp:anchor distT="0" distB="0" distL="114300" distR="114300" simplePos="0" relativeHeight="251655168" behindDoc="0" locked="0" layoutInCell="1" allowOverlap="1" wp14:anchorId="300897DF" wp14:editId="46BC55A9">
              <wp:simplePos x="0" y="0"/>
              <wp:positionH relativeFrom="column">
                <wp:posOffset>-280959</wp:posOffset>
              </wp:positionH>
              <wp:positionV relativeFrom="paragraph">
                <wp:posOffset>-218671</wp:posOffset>
              </wp:positionV>
              <wp:extent cx="2743835" cy="800331"/>
              <wp:effectExtent l="0" t="0" r="0" b="12700"/>
              <wp:wrapNone/>
              <wp:docPr id="2" name="Textfeld 2"/>
              <wp:cNvGraphicFramePr/>
              <a:graphic xmlns:a="http://schemas.openxmlformats.org/drawingml/2006/main">
                <a:graphicData uri="http://schemas.microsoft.com/office/word/2010/wordprocessingShape">
                  <wps:wsp>
                    <wps:cNvSpPr txBox="1"/>
                    <wps:spPr>
                      <a:xfrm>
                        <a:off x="0" y="0"/>
                        <a:ext cx="2743835" cy="80033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A220A3" w14:textId="37D9F9DA" w:rsidR="00105369" w:rsidRDefault="00555CB4">
                          <w:r>
                            <w:rPr>
                              <w:noProof/>
                            </w:rPr>
                            <w:drawing>
                              <wp:inline distT="0" distB="0" distL="0" distR="0" wp14:anchorId="4052E4AE" wp14:editId="471BC1CD">
                                <wp:extent cx="2540182" cy="580030"/>
                                <wp:effectExtent l="0" t="0" r="0" b="4445"/>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59220" cy="5843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97DF" id="Textfeld 2" o:spid="_x0000_s1027" type="#_x0000_t202" style="position:absolute;left:0;text-align:left;margin-left:-22.1pt;margin-top:-17.2pt;width:216.0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" filled="f" stroked="f">
              <v:textbox>
                <w:txbxContent>
                  <w:p w14:paraId="41A220A3" w14:textId="37D9F9DA" w:rsidR="00105369" w:rsidRDefault="00555CB4">
                    <w:r>
                      <w:rPr>
                        <w:noProof/>
                      </w:rPr>
                      <w:drawing>
                        <wp:inline distT="0" distB="0" distL="0" distR="0" wp14:anchorId="4052E4AE" wp14:editId="471BC1CD">
                          <wp:extent cx="2540182" cy="580030"/>
                          <wp:effectExtent l="0" t="0" r="0" b="4445"/>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59220" cy="584377"/>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BAF5" w14:textId="4EFF76D8" w:rsidR="00817BC2" w:rsidRPr="00817BC2" w:rsidRDefault="00FF780A" w:rsidP="00FF780A">
    <w:pPr>
      <w:pStyle w:val="Kopfzeile"/>
      <w:rPr>
        <w:rFonts w:ascii="Netto OT" w:hAnsi="Netto OT"/>
        <w:color w:val="B8CCE4" w:themeColor="accent1" w:themeTint="66"/>
        <w:sz w:val="40"/>
        <w:szCs w:val="40"/>
      </w:rPr>
    </w:pPr>
    <w:r>
      <w:rPr>
        <w:rFonts w:ascii="Netto OT" w:hAnsi="Netto OT"/>
        <w:noProof/>
        <w:color w:val="B8CCE4" w:themeColor="accent1" w:themeTint="66"/>
        <w:sz w:val="40"/>
        <w:szCs w:val="40"/>
      </w:rPr>
      <mc:AlternateContent>
        <mc:Choice Requires="wps">
          <w:drawing>
            <wp:anchor distT="0" distB="0" distL="114300" distR="114300" simplePos="0" relativeHeight="251659264" behindDoc="0" locked="0" layoutInCell="1" allowOverlap="1" wp14:anchorId="397F2EE3" wp14:editId="77E7B2A5">
              <wp:simplePos x="0" y="0"/>
              <wp:positionH relativeFrom="column">
                <wp:posOffset>3356799</wp:posOffset>
              </wp:positionH>
              <wp:positionV relativeFrom="paragraph">
                <wp:posOffset>-152400</wp:posOffset>
              </wp:positionV>
              <wp:extent cx="2687595" cy="766119"/>
              <wp:effectExtent l="0" t="0" r="0" b="0"/>
              <wp:wrapNone/>
              <wp:docPr id="1" name="Textfeld 1"/>
              <wp:cNvGraphicFramePr/>
              <a:graphic xmlns:a="http://schemas.openxmlformats.org/drawingml/2006/main">
                <a:graphicData uri="http://schemas.microsoft.com/office/word/2010/wordprocessingShape">
                  <wps:wsp>
                    <wps:cNvSpPr txBox="1"/>
                    <wps:spPr>
                      <a:xfrm>
                        <a:off x="0" y="0"/>
                        <a:ext cx="2687595" cy="766119"/>
                      </a:xfrm>
                      <a:prstGeom prst="rect">
                        <a:avLst/>
                      </a:prstGeom>
                      <a:noFill/>
                      <a:ln w="6350">
                        <a:noFill/>
                      </a:ln>
                    </wps:spPr>
                    <wps:txbx>
                      <w:txbxContent>
                        <w:p w14:paraId="44C990A8" w14:textId="63F0F577" w:rsidR="00FF780A" w:rsidRDefault="00FF780A">
                          <w:r>
                            <w:rPr>
                              <w:noProof/>
                            </w:rPr>
                            <w:drawing>
                              <wp:inline distT="0" distB="0" distL="0" distR="0" wp14:anchorId="2E05AFC5" wp14:editId="207E7931">
                                <wp:extent cx="2498090" cy="570865"/>
                                <wp:effectExtent l="0" t="0" r="3810" b="63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98090" cy="5708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7F2EE3" id="_x0000_t202" coordsize="21600,21600" o:spt="202" path="m,l,21600r21600,l21600,xe">
              <v:stroke joinstyle="miter"/>
              <v:path gradientshapeok="t" o:connecttype="rect"/>
            </v:shapetype>
            <v:shape id="Textfeld 1" o:spid="_x0000_s1028" type="#_x0000_t202" style="position:absolute;margin-left:264.3pt;margin-top:-12pt;width:211.6pt;height: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" filled="f" stroked="f" strokeweight=".5pt">
              <v:textbox>
                <w:txbxContent>
                  <w:p w14:paraId="44C990A8" w14:textId="63F0F577" w:rsidR="00FF780A" w:rsidRDefault="00FF780A">
                    <w:r>
                      <w:rPr>
                        <w:noProof/>
                      </w:rPr>
                      <w:drawing>
                        <wp:inline distT="0" distB="0" distL="0" distR="0" wp14:anchorId="2E05AFC5" wp14:editId="207E7931">
                          <wp:extent cx="2498090" cy="570865"/>
                          <wp:effectExtent l="0" t="0" r="3810" b="635"/>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498090" cy="570865"/>
                                  </a:xfrm>
                                  <a:prstGeom prst="rect">
                                    <a:avLst/>
                                  </a:prstGeom>
                                </pic:spPr>
                              </pic:pic>
                            </a:graphicData>
                          </a:graphic>
                        </wp:inline>
                      </w:drawing>
                    </w:r>
                  </w:p>
                </w:txbxContent>
              </v:textbox>
            </v:shape>
          </w:pict>
        </mc:Fallback>
      </mc:AlternateContent>
    </w:r>
    <w:r w:rsidR="00817BC2" w:rsidRPr="00817BC2">
      <w:rPr>
        <w:rFonts w:ascii="Netto OT" w:hAnsi="Netto OT"/>
        <w:color w:val="B8CCE4" w:themeColor="accent1" w:themeTint="66"/>
        <w:sz w:val="40"/>
        <w:szCs w:val="40"/>
      </w:rPr>
      <w:t>VOD-Muster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891"/>
    <w:multiLevelType w:val="hybridMultilevel"/>
    <w:tmpl w:val="A24CEC2A"/>
    <w:lvl w:ilvl="0" w:tplc="C2A4BDF2">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9D5502"/>
    <w:multiLevelType w:val="hybridMultilevel"/>
    <w:tmpl w:val="080C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031840"/>
    <w:multiLevelType w:val="hybridMultilevel"/>
    <w:tmpl w:val="00A06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637402"/>
    <w:multiLevelType w:val="hybridMultilevel"/>
    <w:tmpl w:val="93CA5380"/>
    <w:lvl w:ilvl="0" w:tplc="BD30906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78F6616"/>
    <w:multiLevelType w:val="hybridMultilevel"/>
    <w:tmpl w:val="389E809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313630"/>
    <w:multiLevelType w:val="hybridMultilevel"/>
    <w:tmpl w:val="FFC8384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4A55D9"/>
    <w:multiLevelType w:val="hybridMultilevel"/>
    <w:tmpl w:val="CC542AB6"/>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920C0C"/>
    <w:multiLevelType w:val="hybridMultilevel"/>
    <w:tmpl w:val="5FACB7B4"/>
    <w:lvl w:ilvl="0" w:tplc="BD30906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A357A07"/>
    <w:multiLevelType w:val="hybridMultilevel"/>
    <w:tmpl w:val="3F2251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154E21"/>
    <w:multiLevelType w:val="hybridMultilevel"/>
    <w:tmpl w:val="F3B273FC"/>
    <w:lvl w:ilvl="0" w:tplc="6290A0EC">
      <w:start w:val="1"/>
      <w:numFmt w:val="bullet"/>
      <w:lvlText w:val="-"/>
      <w:lvlJc w:val="left"/>
      <w:pPr>
        <w:ind w:left="720" w:hanging="360"/>
      </w:pPr>
      <w:rPr>
        <w:rFonts w:ascii="Calibri" w:eastAsiaTheme="minorHAnsi" w:hAnsi="Calibri"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D427AC"/>
    <w:multiLevelType w:val="multilevel"/>
    <w:tmpl w:val="4CB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C3E0A"/>
    <w:multiLevelType w:val="hybridMultilevel"/>
    <w:tmpl w:val="71B47D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913DFA"/>
    <w:multiLevelType w:val="hybridMultilevel"/>
    <w:tmpl w:val="CF52F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C217FC"/>
    <w:multiLevelType w:val="hybridMultilevel"/>
    <w:tmpl w:val="2B92D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212E93"/>
    <w:multiLevelType w:val="hybridMultilevel"/>
    <w:tmpl w:val="0A0242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DF3FC1"/>
    <w:multiLevelType w:val="hybridMultilevel"/>
    <w:tmpl w:val="D7E299A4"/>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76199380">
    <w:abstractNumId w:val="4"/>
  </w:num>
  <w:num w:numId="2" w16cid:durableId="1757551138">
    <w:abstractNumId w:val="10"/>
  </w:num>
  <w:num w:numId="3" w16cid:durableId="1142234851">
    <w:abstractNumId w:val="11"/>
  </w:num>
  <w:num w:numId="4" w16cid:durableId="2016153942">
    <w:abstractNumId w:val="8"/>
  </w:num>
  <w:num w:numId="5" w16cid:durableId="1425228053">
    <w:abstractNumId w:val="5"/>
  </w:num>
  <w:num w:numId="6" w16cid:durableId="154810505">
    <w:abstractNumId w:val="3"/>
  </w:num>
  <w:num w:numId="7" w16cid:durableId="699546971">
    <w:abstractNumId w:val="7"/>
  </w:num>
  <w:num w:numId="8" w16cid:durableId="2013143991">
    <w:abstractNumId w:val="15"/>
  </w:num>
  <w:num w:numId="9" w16cid:durableId="364839068">
    <w:abstractNumId w:val="6"/>
  </w:num>
  <w:num w:numId="10" w16cid:durableId="1853451913">
    <w:abstractNumId w:val="9"/>
  </w:num>
  <w:num w:numId="11" w16cid:durableId="258370296">
    <w:abstractNumId w:val="2"/>
  </w:num>
  <w:num w:numId="12" w16cid:durableId="1541941157">
    <w:abstractNumId w:val="12"/>
  </w:num>
  <w:num w:numId="13" w16cid:durableId="931663187">
    <w:abstractNumId w:val="1"/>
  </w:num>
  <w:num w:numId="14" w16cid:durableId="1504971607">
    <w:abstractNumId w:val="13"/>
  </w:num>
  <w:num w:numId="15" w16cid:durableId="1407993406">
    <w:abstractNumId w:val="0"/>
  </w:num>
  <w:num w:numId="16" w16cid:durableId="1581021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CD"/>
    <w:rsid w:val="00060F04"/>
    <w:rsid w:val="00061F8E"/>
    <w:rsid w:val="000A54A3"/>
    <w:rsid w:val="000C1BE7"/>
    <w:rsid w:val="000C25E3"/>
    <w:rsid w:val="000D6CF8"/>
    <w:rsid w:val="000E208C"/>
    <w:rsid w:val="00105369"/>
    <w:rsid w:val="00135ECD"/>
    <w:rsid w:val="0013779E"/>
    <w:rsid w:val="00176967"/>
    <w:rsid w:val="00184D21"/>
    <w:rsid w:val="00194EAF"/>
    <w:rsid w:val="001A487F"/>
    <w:rsid w:val="001D40FF"/>
    <w:rsid w:val="001E1919"/>
    <w:rsid w:val="00200076"/>
    <w:rsid w:val="00212731"/>
    <w:rsid w:val="00230101"/>
    <w:rsid w:val="00296690"/>
    <w:rsid w:val="002B3F81"/>
    <w:rsid w:val="002C3927"/>
    <w:rsid w:val="002E6B5D"/>
    <w:rsid w:val="002F751D"/>
    <w:rsid w:val="00315912"/>
    <w:rsid w:val="00344F41"/>
    <w:rsid w:val="0036710E"/>
    <w:rsid w:val="003B1B82"/>
    <w:rsid w:val="003B3879"/>
    <w:rsid w:val="003B4971"/>
    <w:rsid w:val="003D4E09"/>
    <w:rsid w:val="003F4F81"/>
    <w:rsid w:val="0046083A"/>
    <w:rsid w:val="004677ED"/>
    <w:rsid w:val="00521A76"/>
    <w:rsid w:val="005475F3"/>
    <w:rsid w:val="00555CB4"/>
    <w:rsid w:val="0056486E"/>
    <w:rsid w:val="005B17E4"/>
    <w:rsid w:val="00630E8A"/>
    <w:rsid w:val="006432DA"/>
    <w:rsid w:val="006F3280"/>
    <w:rsid w:val="007058F3"/>
    <w:rsid w:val="00740A3A"/>
    <w:rsid w:val="007743E9"/>
    <w:rsid w:val="00777565"/>
    <w:rsid w:val="00783CFE"/>
    <w:rsid w:val="007E106D"/>
    <w:rsid w:val="007F0BE2"/>
    <w:rsid w:val="00817BC2"/>
    <w:rsid w:val="00827BA7"/>
    <w:rsid w:val="008C0B50"/>
    <w:rsid w:val="00921D96"/>
    <w:rsid w:val="0092437E"/>
    <w:rsid w:val="00951B20"/>
    <w:rsid w:val="009B1585"/>
    <w:rsid w:val="009C3492"/>
    <w:rsid w:val="009D29F1"/>
    <w:rsid w:val="00A175A0"/>
    <w:rsid w:val="00A36094"/>
    <w:rsid w:val="00A96488"/>
    <w:rsid w:val="00B0191C"/>
    <w:rsid w:val="00B23559"/>
    <w:rsid w:val="00B24827"/>
    <w:rsid w:val="00B60CE9"/>
    <w:rsid w:val="00B72518"/>
    <w:rsid w:val="00B77AC9"/>
    <w:rsid w:val="00B87510"/>
    <w:rsid w:val="00BE2C54"/>
    <w:rsid w:val="00C15DD5"/>
    <w:rsid w:val="00C50F64"/>
    <w:rsid w:val="00C8142D"/>
    <w:rsid w:val="00CA612F"/>
    <w:rsid w:val="00CD667F"/>
    <w:rsid w:val="00CF384B"/>
    <w:rsid w:val="00D22703"/>
    <w:rsid w:val="00D700A9"/>
    <w:rsid w:val="00D730DB"/>
    <w:rsid w:val="00D81AB9"/>
    <w:rsid w:val="00DB19DF"/>
    <w:rsid w:val="00DC1DA8"/>
    <w:rsid w:val="00DC7624"/>
    <w:rsid w:val="00E52899"/>
    <w:rsid w:val="00E95D2E"/>
    <w:rsid w:val="00EA2997"/>
    <w:rsid w:val="00EB25DA"/>
    <w:rsid w:val="00EC619B"/>
    <w:rsid w:val="00EF419B"/>
    <w:rsid w:val="00F06E2D"/>
    <w:rsid w:val="00F608E7"/>
    <w:rsid w:val="00F6661F"/>
    <w:rsid w:val="00F95016"/>
    <w:rsid w:val="00FA4205"/>
    <w:rsid w:val="00FC5924"/>
    <w:rsid w:val="00FC642C"/>
    <w:rsid w:val="00FD3A88"/>
    <w:rsid w:val="00FF15A9"/>
    <w:rsid w:val="00FF7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E1EE"/>
  <w15:docId w15:val="{85730AEA-D355-4945-9F51-5AECAB5F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135ECD"/>
    <w:pPr>
      <w:ind w:left="720"/>
      <w:contextualSpacing/>
    </w:pPr>
  </w:style>
  <w:style w:type="paragraph" w:styleId="StandardWeb">
    <w:name w:val="Normal (Web)"/>
    <w:basedOn w:val="Standard"/>
    <w:uiPriority w:val="99"/>
    <w:semiHidden/>
    <w:unhideWhenUsed/>
    <w:rsid w:val="00FC642C"/>
    <w:pPr>
      <w:spacing w:after="15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A612F"/>
    <w:rPr>
      <w:color w:val="0000FF" w:themeColor="hyperlink"/>
      <w:u w:val="single"/>
    </w:rPr>
  </w:style>
  <w:style w:type="character" w:styleId="BesuchterLink">
    <w:name w:val="FollowedHyperlink"/>
    <w:basedOn w:val="Absatz-Standardschriftart"/>
    <w:uiPriority w:val="99"/>
    <w:semiHidden/>
    <w:unhideWhenUsed/>
    <w:rsid w:val="0092437E"/>
    <w:rPr>
      <w:color w:val="800080" w:themeColor="followedHyperlink"/>
      <w:u w:val="single"/>
    </w:rPr>
  </w:style>
  <w:style w:type="paragraph" w:customStyle="1" w:styleId="Default">
    <w:name w:val="Default"/>
    <w:rsid w:val="00060F04"/>
    <w:pPr>
      <w:autoSpaceDE w:val="0"/>
      <w:autoSpaceDN w:val="0"/>
      <w:adjustRightInd w:val="0"/>
      <w:spacing w:after="0" w:line="240" w:lineRule="auto"/>
    </w:pPr>
    <w:rPr>
      <w:rFonts w:ascii="Times New Roman" w:hAnsi="Times New Roman" w:cs="Times New Roman"/>
      <w:color w:val="000000"/>
      <w:sz w:val="24"/>
      <w:szCs w:val="24"/>
    </w:rPr>
  </w:style>
  <w:style w:type="paragraph" w:styleId="Kopfzeile">
    <w:name w:val="header"/>
    <w:basedOn w:val="Standard"/>
    <w:link w:val="KopfzeileZchn"/>
    <w:uiPriority w:val="99"/>
    <w:unhideWhenUsed/>
    <w:rsid w:val="00105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369"/>
  </w:style>
  <w:style w:type="paragraph" w:styleId="Fuzeile">
    <w:name w:val="footer"/>
    <w:basedOn w:val="Standard"/>
    <w:link w:val="FuzeileZchn"/>
    <w:uiPriority w:val="99"/>
    <w:unhideWhenUsed/>
    <w:rsid w:val="00105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369"/>
  </w:style>
  <w:style w:type="paragraph" w:styleId="Sprechblasentext">
    <w:name w:val="Balloon Text"/>
    <w:basedOn w:val="Standard"/>
    <w:link w:val="SprechblasentextZchn"/>
    <w:uiPriority w:val="99"/>
    <w:semiHidden/>
    <w:unhideWhenUsed/>
    <w:rsid w:val="00B77A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78995">
      <w:bodyDiv w:val="1"/>
      <w:marLeft w:val="0"/>
      <w:marRight w:val="0"/>
      <w:marTop w:val="0"/>
      <w:marBottom w:val="0"/>
      <w:divBdr>
        <w:top w:val="none" w:sz="0" w:space="0" w:color="auto"/>
        <w:left w:val="none" w:sz="0" w:space="0" w:color="auto"/>
        <w:bottom w:val="none" w:sz="0" w:space="0" w:color="auto"/>
        <w:right w:val="none" w:sz="0" w:space="0" w:color="auto"/>
      </w:divBdr>
      <w:divsChild>
        <w:div w:id="1035233468">
          <w:marLeft w:val="0"/>
          <w:marRight w:val="0"/>
          <w:marTop w:val="0"/>
          <w:marBottom w:val="0"/>
          <w:divBdr>
            <w:top w:val="none" w:sz="0" w:space="0" w:color="auto"/>
            <w:left w:val="none" w:sz="0" w:space="0" w:color="auto"/>
            <w:bottom w:val="none" w:sz="0" w:space="0" w:color="auto"/>
            <w:right w:val="none" w:sz="0" w:space="0" w:color="auto"/>
          </w:divBdr>
        </w:div>
      </w:divsChild>
    </w:div>
    <w:div w:id="575172478">
      <w:bodyDiv w:val="1"/>
      <w:marLeft w:val="0"/>
      <w:marRight w:val="0"/>
      <w:marTop w:val="0"/>
      <w:marBottom w:val="0"/>
      <w:divBdr>
        <w:top w:val="none" w:sz="0" w:space="0" w:color="auto"/>
        <w:left w:val="none" w:sz="0" w:space="0" w:color="auto"/>
        <w:bottom w:val="none" w:sz="0" w:space="0" w:color="auto"/>
        <w:right w:val="none" w:sz="0" w:space="0" w:color="auto"/>
      </w:divBdr>
    </w:div>
    <w:div w:id="800196044">
      <w:bodyDiv w:val="1"/>
      <w:marLeft w:val="0"/>
      <w:marRight w:val="0"/>
      <w:marTop w:val="0"/>
      <w:marBottom w:val="0"/>
      <w:divBdr>
        <w:top w:val="none" w:sz="0" w:space="0" w:color="auto"/>
        <w:left w:val="none" w:sz="0" w:space="0" w:color="auto"/>
        <w:bottom w:val="none" w:sz="0" w:space="0" w:color="auto"/>
        <w:right w:val="none" w:sz="0" w:space="0" w:color="auto"/>
      </w:divBdr>
      <w:divsChild>
        <w:div w:id="625936769">
          <w:marLeft w:val="0"/>
          <w:marRight w:val="0"/>
          <w:marTop w:val="0"/>
          <w:marBottom w:val="0"/>
          <w:divBdr>
            <w:top w:val="none" w:sz="0" w:space="0" w:color="auto"/>
            <w:left w:val="none" w:sz="0" w:space="0" w:color="auto"/>
            <w:bottom w:val="none" w:sz="0" w:space="0" w:color="auto"/>
            <w:right w:val="none" w:sz="0" w:space="0" w:color="auto"/>
          </w:divBdr>
          <w:divsChild>
            <w:div w:id="2066104709">
              <w:marLeft w:val="0"/>
              <w:marRight w:val="0"/>
              <w:marTop w:val="0"/>
              <w:marBottom w:val="0"/>
              <w:divBdr>
                <w:top w:val="none" w:sz="0" w:space="0" w:color="auto"/>
                <w:left w:val="none" w:sz="0" w:space="0" w:color="auto"/>
                <w:bottom w:val="none" w:sz="0" w:space="0" w:color="auto"/>
                <w:right w:val="none" w:sz="0" w:space="0" w:color="auto"/>
              </w:divBdr>
              <w:divsChild>
                <w:div w:id="933635308">
                  <w:marLeft w:val="0"/>
                  <w:marRight w:val="0"/>
                  <w:marTop w:val="0"/>
                  <w:marBottom w:val="0"/>
                  <w:divBdr>
                    <w:top w:val="none" w:sz="0" w:space="0" w:color="auto"/>
                    <w:left w:val="none" w:sz="0" w:space="0" w:color="auto"/>
                    <w:bottom w:val="none" w:sz="0" w:space="0" w:color="auto"/>
                    <w:right w:val="none" w:sz="0" w:space="0" w:color="auto"/>
                  </w:divBdr>
                  <w:divsChild>
                    <w:div w:id="872496817">
                      <w:marLeft w:val="0"/>
                      <w:marRight w:val="0"/>
                      <w:marTop w:val="0"/>
                      <w:marBottom w:val="0"/>
                      <w:divBdr>
                        <w:top w:val="none" w:sz="0" w:space="0" w:color="auto"/>
                        <w:left w:val="none" w:sz="0" w:space="0" w:color="auto"/>
                        <w:bottom w:val="none" w:sz="0" w:space="0" w:color="auto"/>
                        <w:right w:val="none" w:sz="0" w:space="0" w:color="auto"/>
                      </w:divBdr>
                      <w:divsChild>
                        <w:div w:id="261304698">
                          <w:marLeft w:val="0"/>
                          <w:marRight w:val="0"/>
                          <w:marTop w:val="0"/>
                          <w:marBottom w:val="150"/>
                          <w:divBdr>
                            <w:top w:val="none" w:sz="0" w:space="0" w:color="auto"/>
                            <w:left w:val="none" w:sz="0" w:space="0" w:color="auto"/>
                            <w:bottom w:val="single" w:sz="6" w:space="0" w:color="E1E1E1"/>
                            <w:right w:val="none" w:sz="0" w:space="0" w:color="auto"/>
                          </w:divBdr>
                          <w:divsChild>
                            <w:div w:id="457529956">
                              <w:marLeft w:val="0"/>
                              <w:marRight w:val="0"/>
                              <w:marTop w:val="0"/>
                              <w:marBottom w:val="150"/>
                              <w:divBdr>
                                <w:top w:val="none" w:sz="0" w:space="0" w:color="auto"/>
                                <w:left w:val="none" w:sz="0" w:space="0" w:color="auto"/>
                                <w:bottom w:val="none" w:sz="0" w:space="0" w:color="auto"/>
                                <w:right w:val="none" w:sz="0" w:space="0" w:color="auto"/>
                              </w:divBdr>
                            </w:div>
                            <w:div w:id="1503475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12987">
      <w:bodyDiv w:val="1"/>
      <w:marLeft w:val="0"/>
      <w:marRight w:val="0"/>
      <w:marTop w:val="0"/>
      <w:marBottom w:val="0"/>
      <w:divBdr>
        <w:top w:val="none" w:sz="0" w:space="0" w:color="auto"/>
        <w:left w:val="none" w:sz="0" w:space="0" w:color="auto"/>
        <w:bottom w:val="none" w:sz="0" w:space="0" w:color="auto"/>
        <w:right w:val="none" w:sz="0" w:space="0" w:color="auto"/>
      </w:divBdr>
    </w:div>
    <w:div w:id="1336961193">
      <w:bodyDiv w:val="1"/>
      <w:marLeft w:val="0"/>
      <w:marRight w:val="0"/>
      <w:marTop w:val="0"/>
      <w:marBottom w:val="0"/>
      <w:divBdr>
        <w:top w:val="none" w:sz="0" w:space="0" w:color="auto"/>
        <w:left w:val="none" w:sz="0" w:space="0" w:color="auto"/>
        <w:bottom w:val="none" w:sz="0" w:space="0" w:color="auto"/>
        <w:right w:val="none" w:sz="0" w:space="0" w:color="auto"/>
      </w:divBdr>
      <w:divsChild>
        <w:div w:id="1829050048">
          <w:marLeft w:val="0"/>
          <w:marRight w:val="0"/>
          <w:marTop w:val="0"/>
          <w:marBottom w:val="0"/>
          <w:divBdr>
            <w:top w:val="none" w:sz="0" w:space="0" w:color="auto"/>
            <w:left w:val="none" w:sz="0" w:space="0" w:color="auto"/>
            <w:bottom w:val="none" w:sz="0" w:space="0" w:color="auto"/>
            <w:right w:val="none" w:sz="0" w:space="0" w:color="auto"/>
          </w:divBdr>
          <w:divsChild>
            <w:div w:id="204559252">
              <w:marLeft w:val="300"/>
              <w:marRight w:val="300"/>
              <w:marTop w:val="225"/>
              <w:marBottom w:val="225"/>
              <w:divBdr>
                <w:top w:val="single" w:sz="6" w:space="0" w:color="DDDDDD"/>
                <w:left w:val="single" w:sz="6" w:space="0" w:color="DDDDDD"/>
                <w:bottom w:val="single" w:sz="6" w:space="0" w:color="DDDDDD"/>
                <w:right w:val="single" w:sz="6" w:space="0" w:color="DDDDDD"/>
              </w:divBdr>
              <w:divsChild>
                <w:div w:id="1876191299">
                  <w:marLeft w:val="0"/>
                  <w:marRight w:val="0"/>
                  <w:marTop w:val="0"/>
                  <w:marBottom w:val="0"/>
                  <w:divBdr>
                    <w:top w:val="none" w:sz="0" w:space="0" w:color="auto"/>
                    <w:left w:val="none" w:sz="0" w:space="0" w:color="auto"/>
                    <w:bottom w:val="none" w:sz="0" w:space="0" w:color="auto"/>
                    <w:right w:val="none" w:sz="0" w:space="0" w:color="auto"/>
                  </w:divBdr>
                  <w:divsChild>
                    <w:div w:id="47340727">
                      <w:marLeft w:val="0"/>
                      <w:marRight w:val="0"/>
                      <w:marTop w:val="0"/>
                      <w:marBottom w:val="0"/>
                      <w:divBdr>
                        <w:top w:val="none" w:sz="0" w:space="0" w:color="auto"/>
                        <w:left w:val="none" w:sz="0" w:space="0" w:color="auto"/>
                        <w:bottom w:val="none" w:sz="0" w:space="0" w:color="auto"/>
                        <w:right w:val="none" w:sz="0" w:space="0" w:color="auto"/>
                      </w:divBdr>
                      <w:divsChild>
                        <w:div w:id="20027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104927">
      <w:bodyDiv w:val="1"/>
      <w:marLeft w:val="0"/>
      <w:marRight w:val="0"/>
      <w:marTop w:val="0"/>
      <w:marBottom w:val="0"/>
      <w:divBdr>
        <w:top w:val="none" w:sz="0" w:space="0" w:color="auto"/>
        <w:left w:val="none" w:sz="0" w:space="0" w:color="auto"/>
        <w:bottom w:val="none" w:sz="0" w:space="0" w:color="auto"/>
        <w:right w:val="none" w:sz="0" w:space="0" w:color="auto"/>
      </w:divBdr>
      <w:divsChild>
        <w:div w:id="23443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erbe</dc:creator>
  <cp:lastModifiedBy>Info Kanzlei Wagner-Burkard</cp:lastModifiedBy>
  <cp:revision>2</cp:revision>
  <cp:lastPrinted>2021-03-25T10:55:00Z</cp:lastPrinted>
  <dcterms:created xsi:type="dcterms:W3CDTF">2025-02-14T09:00:00Z</dcterms:created>
  <dcterms:modified xsi:type="dcterms:W3CDTF">2025-02-14T09:00:00Z</dcterms:modified>
</cp:coreProperties>
</file>